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lledutableau"/>
        <w:tblW w:w="0" w:type="auto"/>
        <w:tblLook w:val="04A0" w:firstRow="1" w:lastRow="0" w:firstColumn="1" w:lastColumn="0" w:noHBand="0" w:noVBand="1"/>
      </w:tblPr>
      <w:tblGrid>
        <w:gridCol w:w="2534"/>
        <w:gridCol w:w="2423"/>
        <w:gridCol w:w="2551"/>
        <w:gridCol w:w="992"/>
        <w:gridCol w:w="1560"/>
        <w:gridCol w:w="2551"/>
        <w:gridCol w:w="2515"/>
      </w:tblGrid>
      <w:tr w:rsidR="003B01BA" w14:paraId="33293673" w14:textId="77777777" w:rsidTr="005B463A">
        <w:tc>
          <w:tcPr>
            <w:tcW w:w="2534" w:type="dxa"/>
          </w:tcPr>
          <w:p w14:paraId="156A64BB" w14:textId="77777777" w:rsidR="003B01BA" w:rsidRDefault="003B01BA" w:rsidP="005B463A">
            <w:pPr>
              <w:pStyle w:val="Default"/>
              <w:jc w:val="center"/>
              <w:rPr>
                <w:b/>
                <w:bCs/>
                <w:sz w:val="20"/>
                <w:szCs w:val="20"/>
              </w:rPr>
            </w:pPr>
            <w:r w:rsidRPr="00C67855">
              <w:rPr>
                <w:b/>
                <w:bCs/>
                <w:sz w:val="20"/>
                <w:szCs w:val="20"/>
                <w:highlight w:val="yellow"/>
              </w:rPr>
              <w:t>CA</w:t>
            </w:r>
            <w:r w:rsidR="005B463A">
              <w:rPr>
                <w:b/>
                <w:bCs/>
                <w:sz w:val="20"/>
                <w:szCs w:val="20"/>
                <w:highlight w:val="yellow"/>
              </w:rPr>
              <w:t xml:space="preserve"> 4</w:t>
            </w:r>
            <w:r w:rsidRPr="00C67855">
              <w:rPr>
                <w:b/>
                <w:bCs/>
                <w:sz w:val="20"/>
                <w:szCs w:val="20"/>
                <w:highlight w:val="yellow"/>
              </w:rPr>
              <w:t xml:space="preserve"> </w:t>
            </w:r>
          </w:p>
          <w:p w14:paraId="2DA70D56" w14:textId="77777777" w:rsidR="005B463A" w:rsidRPr="00105003" w:rsidRDefault="005B463A" w:rsidP="005B463A">
            <w:pPr>
              <w:pStyle w:val="Default"/>
              <w:jc w:val="center"/>
            </w:pPr>
            <w:r w:rsidRPr="005B463A">
              <w:rPr>
                <w:b/>
                <w:bCs/>
                <w:sz w:val="20"/>
                <w:szCs w:val="20"/>
              </w:rPr>
              <w:t xml:space="preserve">Conduire et </w:t>
            </w:r>
            <w:r>
              <w:rPr>
                <w:b/>
                <w:bCs/>
                <w:sz w:val="20"/>
                <w:szCs w:val="20"/>
              </w:rPr>
              <w:t>m</w:t>
            </w:r>
            <w:r w:rsidRPr="005B463A">
              <w:rPr>
                <w:b/>
                <w:bCs/>
                <w:sz w:val="20"/>
                <w:szCs w:val="20"/>
              </w:rPr>
              <w:t>aîtriser un affrontement collectif ou interindividuel</w:t>
            </w:r>
          </w:p>
        </w:tc>
        <w:tc>
          <w:tcPr>
            <w:tcW w:w="10077" w:type="dxa"/>
            <w:gridSpan w:val="5"/>
            <w:tcBorders>
              <w:right w:val="nil"/>
            </w:tcBorders>
            <w:shd w:val="clear" w:color="auto" w:fill="FDE9D9" w:themeFill="accent6" w:themeFillTint="33"/>
            <w:vAlign w:val="center"/>
          </w:tcPr>
          <w:p w14:paraId="7CB766F1" w14:textId="77777777" w:rsidR="003B01BA" w:rsidRPr="00105003" w:rsidRDefault="004C0DDF" w:rsidP="00935E0D">
            <w:pPr>
              <w:pStyle w:val="Default"/>
              <w:jc w:val="center"/>
              <w:rPr>
                <w:rFonts w:asciiTheme="minorHAnsi" w:hAnsiTheme="minorHAnsi"/>
                <w:sz w:val="52"/>
                <w:szCs w:val="52"/>
              </w:rPr>
            </w:pPr>
            <w:r>
              <w:rPr>
                <w:rFonts w:asciiTheme="minorHAnsi" w:hAnsiTheme="minorHAnsi"/>
                <w:b/>
                <w:bCs/>
                <w:sz w:val="52"/>
                <w:szCs w:val="52"/>
              </w:rPr>
              <w:t>Badminton</w:t>
            </w:r>
            <w:r w:rsidR="003B01BA">
              <w:rPr>
                <w:rFonts w:asciiTheme="minorHAnsi" w:hAnsiTheme="minorHAnsi"/>
                <w:b/>
                <w:bCs/>
                <w:sz w:val="52"/>
                <w:szCs w:val="52"/>
              </w:rPr>
              <w:t xml:space="preserve">                                          </w:t>
            </w:r>
          </w:p>
        </w:tc>
        <w:tc>
          <w:tcPr>
            <w:tcW w:w="2515" w:type="dxa"/>
            <w:tcBorders>
              <w:left w:val="nil"/>
            </w:tcBorders>
            <w:shd w:val="clear" w:color="auto" w:fill="FDE9D9" w:themeFill="accent6" w:themeFillTint="33"/>
            <w:vAlign w:val="center"/>
          </w:tcPr>
          <w:p w14:paraId="22F52F6D" w14:textId="77777777" w:rsidR="003B01BA" w:rsidRPr="00105003" w:rsidRDefault="00D25897" w:rsidP="00935E0D">
            <w:pPr>
              <w:pStyle w:val="Default"/>
              <w:jc w:val="center"/>
              <w:rPr>
                <w:rFonts w:asciiTheme="minorHAnsi" w:hAnsiTheme="minorHAnsi"/>
                <w:sz w:val="52"/>
                <w:szCs w:val="52"/>
              </w:rPr>
            </w:pPr>
            <w:r w:rsidRPr="00D25897">
              <w:rPr>
                <w:rFonts w:ascii="Calibri" w:hAnsi="Calibri" w:cs="Calibri"/>
                <w:b/>
                <w:bCs/>
                <w:noProof/>
                <w:color w:val="FF0000"/>
                <w:sz w:val="32"/>
                <w:szCs w:val="32"/>
                <w:lang w:eastAsia="fr-FR"/>
              </w:rPr>
              <w:drawing>
                <wp:inline distT="0" distB="0" distL="0" distR="0" wp14:anchorId="08B86D98" wp14:editId="26512455">
                  <wp:extent cx="438912" cy="334602"/>
                  <wp:effectExtent l="0" t="0" r="0" b="889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64511" cy="354118"/>
                          </a:xfrm>
                          <a:prstGeom prst="rect">
                            <a:avLst/>
                          </a:prstGeom>
                          <a:noFill/>
                          <a:ln>
                            <a:noFill/>
                          </a:ln>
                        </pic:spPr>
                      </pic:pic>
                    </a:graphicData>
                  </a:graphic>
                </wp:inline>
              </w:drawing>
            </w:r>
          </w:p>
        </w:tc>
      </w:tr>
      <w:tr w:rsidR="004C0DDF" w14:paraId="06071CE7" w14:textId="77777777" w:rsidTr="005B463A">
        <w:tc>
          <w:tcPr>
            <w:tcW w:w="2534" w:type="dxa"/>
            <w:vAlign w:val="center"/>
          </w:tcPr>
          <w:p w14:paraId="4F1AA90D" w14:textId="77777777" w:rsidR="004C0DDF" w:rsidRPr="00105003" w:rsidRDefault="004C0DDF" w:rsidP="004C0DDF">
            <w:pPr>
              <w:pStyle w:val="Default"/>
              <w:rPr>
                <w:rFonts w:asciiTheme="minorHAnsi" w:hAnsiTheme="minorHAnsi"/>
                <w:sz w:val="22"/>
                <w:szCs w:val="22"/>
              </w:rPr>
            </w:pPr>
            <w:r w:rsidRPr="00105003">
              <w:rPr>
                <w:rFonts w:asciiTheme="minorHAnsi" w:hAnsiTheme="minorHAnsi"/>
                <w:b/>
                <w:bCs/>
                <w:sz w:val="22"/>
                <w:szCs w:val="22"/>
              </w:rPr>
              <w:t xml:space="preserve">Contribution aux 5 compétences </w:t>
            </w:r>
          </w:p>
        </w:tc>
        <w:tc>
          <w:tcPr>
            <w:tcW w:w="2423" w:type="dxa"/>
          </w:tcPr>
          <w:p w14:paraId="4CD4384E" w14:textId="77777777" w:rsidR="004C0DDF" w:rsidRPr="004C0DDF" w:rsidRDefault="004C0DDF" w:rsidP="004C0DDF">
            <w:pPr>
              <w:pStyle w:val="Default"/>
              <w:rPr>
                <w:rFonts w:asciiTheme="minorHAnsi" w:hAnsiTheme="minorHAnsi"/>
                <w:sz w:val="20"/>
                <w:szCs w:val="20"/>
              </w:rPr>
            </w:pPr>
            <w:r w:rsidRPr="004C0DDF">
              <w:rPr>
                <w:rFonts w:asciiTheme="minorHAnsi" w:hAnsiTheme="minorHAnsi"/>
                <w:sz w:val="20"/>
                <w:szCs w:val="20"/>
              </w:rPr>
              <w:t xml:space="preserve">- Connaître et mettre en œuvre les schémas tactiques les plus efficaces à ce niveau : dégagé/amortie, fixer/déborder, accélérer (smash) </w:t>
            </w:r>
          </w:p>
        </w:tc>
        <w:tc>
          <w:tcPr>
            <w:tcW w:w="2551" w:type="dxa"/>
          </w:tcPr>
          <w:p w14:paraId="0480E759" w14:textId="77777777" w:rsidR="004C0DDF" w:rsidRPr="004C0DDF" w:rsidRDefault="004C0DDF" w:rsidP="004C0DDF">
            <w:pPr>
              <w:pStyle w:val="Default"/>
              <w:rPr>
                <w:rFonts w:asciiTheme="minorHAnsi" w:hAnsiTheme="minorHAnsi"/>
                <w:sz w:val="20"/>
                <w:szCs w:val="20"/>
              </w:rPr>
            </w:pPr>
            <w:r w:rsidRPr="004C0DDF">
              <w:rPr>
                <w:rFonts w:asciiTheme="minorHAnsi" w:hAnsiTheme="minorHAnsi"/>
                <w:b/>
                <w:bCs/>
                <w:sz w:val="20"/>
                <w:szCs w:val="20"/>
              </w:rPr>
              <w:t xml:space="preserve">- </w:t>
            </w:r>
            <w:r w:rsidRPr="004C0DDF">
              <w:rPr>
                <w:rFonts w:asciiTheme="minorHAnsi" w:hAnsiTheme="minorHAnsi"/>
                <w:sz w:val="20"/>
                <w:szCs w:val="20"/>
              </w:rPr>
              <w:t xml:space="preserve">Optimiser points forts/faibles (soi et adversaire) dans une confrontation (en fonction de l’analyse de la situation de jeu et du rapport de force) </w:t>
            </w:r>
          </w:p>
        </w:tc>
        <w:tc>
          <w:tcPr>
            <w:tcW w:w="2552" w:type="dxa"/>
            <w:gridSpan w:val="2"/>
          </w:tcPr>
          <w:p w14:paraId="60380118" w14:textId="77777777" w:rsidR="004C0DDF" w:rsidRPr="004C0DDF" w:rsidRDefault="004C0DDF" w:rsidP="004C0DDF">
            <w:pPr>
              <w:pStyle w:val="Default"/>
              <w:rPr>
                <w:rFonts w:asciiTheme="minorHAnsi" w:hAnsiTheme="minorHAnsi"/>
                <w:sz w:val="20"/>
                <w:szCs w:val="20"/>
              </w:rPr>
            </w:pPr>
            <w:r w:rsidRPr="004C0DDF">
              <w:rPr>
                <w:rFonts w:asciiTheme="minorHAnsi" w:hAnsiTheme="minorHAnsi"/>
                <w:sz w:val="20"/>
                <w:szCs w:val="20"/>
              </w:rPr>
              <w:t xml:space="preserve">- Connaître les règles et les intégrer à bon escient dans différents rôles (joueur, arbitre, coach, observateur) </w:t>
            </w:r>
          </w:p>
        </w:tc>
        <w:tc>
          <w:tcPr>
            <w:tcW w:w="2551" w:type="dxa"/>
          </w:tcPr>
          <w:p w14:paraId="5F8EE5A9" w14:textId="77777777" w:rsidR="004C0DDF" w:rsidRPr="004C0DDF" w:rsidRDefault="004C0DDF" w:rsidP="004C0DDF">
            <w:pPr>
              <w:pStyle w:val="Default"/>
              <w:rPr>
                <w:rFonts w:asciiTheme="minorHAnsi" w:hAnsiTheme="minorHAnsi"/>
                <w:sz w:val="20"/>
                <w:szCs w:val="20"/>
              </w:rPr>
            </w:pPr>
            <w:r w:rsidRPr="004C0DDF">
              <w:rPr>
                <w:rFonts w:asciiTheme="minorHAnsi" w:hAnsiTheme="minorHAnsi"/>
                <w:sz w:val="20"/>
                <w:szCs w:val="20"/>
              </w:rPr>
              <w:t xml:space="preserve">- Savoir s’échauffer et construire des projets de jeu adaptés à ses ressources et à chaque match </w:t>
            </w:r>
          </w:p>
        </w:tc>
        <w:tc>
          <w:tcPr>
            <w:tcW w:w="2515" w:type="dxa"/>
          </w:tcPr>
          <w:p w14:paraId="080D6C79" w14:textId="77777777" w:rsidR="004C0DDF" w:rsidRPr="004C0DDF" w:rsidRDefault="004C0DDF" w:rsidP="004C0DDF">
            <w:pPr>
              <w:pStyle w:val="Default"/>
              <w:rPr>
                <w:rFonts w:asciiTheme="minorHAnsi" w:hAnsiTheme="minorHAnsi"/>
                <w:sz w:val="20"/>
                <w:szCs w:val="20"/>
              </w:rPr>
            </w:pPr>
            <w:r w:rsidRPr="004C0DDF">
              <w:rPr>
                <w:rFonts w:asciiTheme="minorHAnsi" w:hAnsiTheme="minorHAnsi"/>
                <w:b/>
                <w:bCs/>
                <w:sz w:val="20"/>
                <w:szCs w:val="20"/>
              </w:rPr>
              <w:t xml:space="preserve">- </w:t>
            </w:r>
            <w:r w:rsidRPr="004C0DDF">
              <w:rPr>
                <w:rFonts w:asciiTheme="minorHAnsi" w:hAnsiTheme="minorHAnsi"/>
                <w:sz w:val="20"/>
                <w:szCs w:val="20"/>
              </w:rPr>
              <w:t xml:space="preserve">Maîtriser les systèmes de scores, ou tournois : les exploiter dans un projet de performance individuel </w:t>
            </w:r>
          </w:p>
        </w:tc>
      </w:tr>
      <w:tr w:rsidR="00970628" w14:paraId="61C435E5" w14:textId="77777777" w:rsidTr="005B463A">
        <w:tc>
          <w:tcPr>
            <w:tcW w:w="2534" w:type="dxa"/>
            <w:vAlign w:val="center"/>
          </w:tcPr>
          <w:p w14:paraId="59EC6D35"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Caractérisations des attendus de fin de cycle </w:t>
            </w:r>
          </w:p>
        </w:tc>
        <w:tc>
          <w:tcPr>
            <w:tcW w:w="5966" w:type="dxa"/>
            <w:gridSpan w:val="3"/>
            <w:shd w:val="clear" w:color="auto" w:fill="DBE5F1" w:themeFill="accent1" w:themeFillTint="33"/>
          </w:tcPr>
          <w:p w14:paraId="5E26794C" w14:textId="77777777" w:rsidR="00F85405" w:rsidRPr="00D66E21" w:rsidRDefault="00F85405" w:rsidP="00105003">
            <w:pPr>
              <w:pStyle w:val="Default"/>
              <w:jc w:val="center"/>
              <w:rPr>
                <w:rFonts w:asciiTheme="minorHAnsi" w:hAnsiTheme="minorHAnsi"/>
                <w:sz w:val="20"/>
                <w:szCs w:val="20"/>
              </w:rPr>
            </w:pPr>
            <w:r w:rsidRPr="00D66E21">
              <w:rPr>
                <w:rFonts w:asciiTheme="minorHAnsi" w:hAnsiTheme="minorHAnsi"/>
                <w:b/>
                <w:bCs/>
                <w:sz w:val="20"/>
                <w:szCs w:val="20"/>
              </w:rPr>
              <w:t>Fin de cycle 3</w:t>
            </w:r>
          </w:p>
          <w:p w14:paraId="050839CC" w14:textId="77777777" w:rsidR="00970628" w:rsidRPr="004C0DDF" w:rsidRDefault="004C0DDF" w:rsidP="004C0DDF">
            <w:pPr>
              <w:pStyle w:val="Default"/>
              <w:rPr>
                <w:rFonts w:ascii="Calibri" w:hAnsi="Calibri"/>
                <w:sz w:val="20"/>
                <w:szCs w:val="20"/>
              </w:rPr>
            </w:pPr>
            <w:r w:rsidRPr="004C0DDF">
              <w:rPr>
                <w:rFonts w:ascii="Calibri" w:hAnsi="Calibri"/>
                <w:sz w:val="20"/>
                <w:szCs w:val="20"/>
              </w:rPr>
              <w:t xml:space="preserve">En simple, rechercher le gain loyal d’une rencontre en choisissant entre renvoi sécuritaire et recherche de rupture sur des volants favorables par l’utilisation de frappes variées en longueur ou en largeur. Assurer le comptage des points et remplir une feuille d’observation </w:t>
            </w:r>
          </w:p>
        </w:tc>
        <w:tc>
          <w:tcPr>
            <w:tcW w:w="6626" w:type="dxa"/>
            <w:gridSpan w:val="3"/>
            <w:shd w:val="clear" w:color="auto" w:fill="FFFF99"/>
          </w:tcPr>
          <w:p w14:paraId="279DEAC7" w14:textId="77777777" w:rsidR="00F85405" w:rsidRPr="00D66E21" w:rsidRDefault="00F85405" w:rsidP="00105003">
            <w:pPr>
              <w:pStyle w:val="Default"/>
              <w:jc w:val="center"/>
              <w:rPr>
                <w:rFonts w:asciiTheme="minorHAnsi" w:hAnsiTheme="minorHAnsi"/>
                <w:sz w:val="20"/>
                <w:szCs w:val="20"/>
              </w:rPr>
            </w:pPr>
            <w:r w:rsidRPr="00D66E21">
              <w:rPr>
                <w:rFonts w:asciiTheme="minorHAnsi" w:hAnsiTheme="minorHAnsi"/>
                <w:b/>
                <w:bCs/>
                <w:sz w:val="20"/>
                <w:szCs w:val="20"/>
              </w:rPr>
              <w:t>Fin de cycle 4</w:t>
            </w:r>
          </w:p>
          <w:p w14:paraId="70449973" w14:textId="77777777" w:rsidR="004C0DDF" w:rsidRPr="004C0DDF" w:rsidRDefault="004C0DDF" w:rsidP="004C0DDF">
            <w:pPr>
              <w:pStyle w:val="Default"/>
              <w:rPr>
                <w:rFonts w:ascii="Calibri" w:hAnsi="Calibri"/>
                <w:sz w:val="20"/>
                <w:szCs w:val="20"/>
              </w:rPr>
            </w:pPr>
            <w:r w:rsidRPr="004C0DDF">
              <w:rPr>
                <w:rFonts w:ascii="Calibri" w:hAnsi="Calibri"/>
                <w:sz w:val="20"/>
                <w:szCs w:val="20"/>
              </w:rPr>
              <w:t xml:space="preserve">Rechercher le gain d’une rencontre en construisant le point, dès la mise en jeu du volant et en jouant intentionnellement sur la continuité ou la rupture par l’utilisation de coups et trajectoires variés. </w:t>
            </w:r>
          </w:p>
          <w:p w14:paraId="12BFC3B8" w14:textId="77777777" w:rsidR="00970628" w:rsidRPr="00D66E21" w:rsidRDefault="004C0DDF" w:rsidP="004C0DDF">
            <w:pPr>
              <w:rPr>
                <w:sz w:val="20"/>
                <w:szCs w:val="20"/>
              </w:rPr>
            </w:pPr>
            <w:r w:rsidRPr="004C0DDF">
              <w:rPr>
                <w:rFonts w:ascii="Calibri" w:hAnsi="Calibri"/>
                <w:sz w:val="20"/>
                <w:szCs w:val="20"/>
              </w:rPr>
              <w:t>Gérer collectivement un tournoi et aider un partenaire à prendre en compte son jeu pour gagner la rencontre</w:t>
            </w:r>
            <w:r>
              <w:t xml:space="preserve"> </w:t>
            </w:r>
          </w:p>
        </w:tc>
      </w:tr>
      <w:tr w:rsidR="00970628" w14:paraId="5B2871E9" w14:textId="77777777" w:rsidTr="005B463A">
        <w:tc>
          <w:tcPr>
            <w:tcW w:w="2534" w:type="dxa"/>
            <w:vAlign w:val="center"/>
          </w:tcPr>
          <w:p w14:paraId="3F547A0B"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d’indicateurs de compétences </w:t>
            </w:r>
          </w:p>
        </w:tc>
        <w:tc>
          <w:tcPr>
            <w:tcW w:w="12592" w:type="dxa"/>
            <w:gridSpan w:val="6"/>
          </w:tcPr>
          <w:p w14:paraId="26DAC865" w14:textId="77777777" w:rsidR="004C0DDF" w:rsidRPr="004C0DDF" w:rsidRDefault="004C0DDF" w:rsidP="004C0DDF">
            <w:pPr>
              <w:pStyle w:val="Default"/>
              <w:rPr>
                <w:rFonts w:ascii="Calibri" w:hAnsi="Calibri"/>
                <w:color w:val="auto"/>
                <w:sz w:val="20"/>
                <w:szCs w:val="20"/>
              </w:rPr>
            </w:pPr>
          </w:p>
          <w:p w14:paraId="3246A0B6" w14:textId="77777777" w:rsidR="004C0DDF" w:rsidRPr="004C0DDF" w:rsidRDefault="004C0DDF" w:rsidP="004C0DDF">
            <w:pPr>
              <w:pStyle w:val="Default"/>
              <w:rPr>
                <w:rFonts w:ascii="Calibri" w:hAnsi="Calibri"/>
                <w:sz w:val="20"/>
                <w:szCs w:val="20"/>
              </w:rPr>
            </w:pPr>
            <w:r>
              <w:rPr>
                <w:rFonts w:ascii="Calibri" w:hAnsi="Calibri"/>
                <w:sz w:val="20"/>
                <w:szCs w:val="20"/>
              </w:rPr>
              <w:t xml:space="preserve">- </w:t>
            </w:r>
            <w:r w:rsidRPr="004C0DDF">
              <w:rPr>
                <w:rFonts w:ascii="Calibri" w:hAnsi="Calibri"/>
                <w:sz w:val="20"/>
                <w:szCs w:val="20"/>
              </w:rPr>
              <w:t xml:space="preserve">Efficacité dans le gain des points et des matches </w:t>
            </w:r>
          </w:p>
          <w:p w14:paraId="5A902DAC" w14:textId="77777777" w:rsidR="004C0DDF" w:rsidRPr="004C0DDF" w:rsidRDefault="004C0DDF" w:rsidP="004C0DDF">
            <w:pPr>
              <w:pStyle w:val="Default"/>
              <w:rPr>
                <w:rFonts w:ascii="Calibri" w:hAnsi="Calibri"/>
                <w:sz w:val="20"/>
                <w:szCs w:val="20"/>
              </w:rPr>
            </w:pPr>
            <w:r w:rsidRPr="004C0DDF">
              <w:rPr>
                <w:rFonts w:ascii="Calibri" w:hAnsi="Calibri"/>
                <w:sz w:val="20"/>
                <w:szCs w:val="20"/>
              </w:rPr>
              <w:t xml:space="preserve">- Efficacité dans la construction des points et des actions de marques </w:t>
            </w:r>
          </w:p>
          <w:p w14:paraId="68350B3B" w14:textId="77777777" w:rsidR="004C0DDF" w:rsidRPr="004C0DDF" w:rsidRDefault="004C0DDF" w:rsidP="004C0DDF">
            <w:pPr>
              <w:pStyle w:val="Default"/>
              <w:rPr>
                <w:rFonts w:ascii="Calibri" w:hAnsi="Calibri"/>
                <w:sz w:val="20"/>
                <w:szCs w:val="20"/>
              </w:rPr>
            </w:pPr>
            <w:r w:rsidRPr="004C0DDF">
              <w:rPr>
                <w:rFonts w:ascii="Calibri" w:hAnsi="Calibri"/>
                <w:sz w:val="20"/>
                <w:szCs w:val="20"/>
              </w:rPr>
              <w:t xml:space="preserve">- Efficacité dans les différents rôles spécifiques : joueur, observateur, conseiller, arbitre </w:t>
            </w:r>
          </w:p>
          <w:p w14:paraId="55FCB7EA" w14:textId="77777777" w:rsidR="00970628" w:rsidRPr="004C0DDF" w:rsidRDefault="00970628" w:rsidP="004D398E">
            <w:pPr>
              <w:pStyle w:val="Default"/>
              <w:rPr>
                <w:rFonts w:ascii="Calibri" w:hAnsi="Calibri"/>
                <w:sz w:val="20"/>
                <w:szCs w:val="20"/>
              </w:rPr>
            </w:pPr>
          </w:p>
        </w:tc>
      </w:tr>
      <w:tr w:rsidR="00970628" w14:paraId="234F2362" w14:textId="77777777" w:rsidTr="005B463A">
        <w:tc>
          <w:tcPr>
            <w:tcW w:w="2534" w:type="dxa"/>
            <w:vAlign w:val="center"/>
          </w:tcPr>
          <w:p w14:paraId="39A6D2AF"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de tâche complexe de validation de la compétence : Epreuve </w:t>
            </w:r>
          </w:p>
        </w:tc>
        <w:tc>
          <w:tcPr>
            <w:tcW w:w="12592" w:type="dxa"/>
            <w:gridSpan w:val="6"/>
          </w:tcPr>
          <w:p w14:paraId="4FED51A6" w14:textId="77777777" w:rsidR="004C0DDF" w:rsidRPr="004C0DDF" w:rsidRDefault="004C0DDF" w:rsidP="004C0DDF">
            <w:pPr>
              <w:pStyle w:val="Default"/>
              <w:rPr>
                <w:rFonts w:ascii="Calibri" w:hAnsi="Calibri"/>
                <w:sz w:val="20"/>
                <w:szCs w:val="20"/>
              </w:rPr>
            </w:pPr>
            <w:r w:rsidRPr="004C0DDF">
              <w:rPr>
                <w:rFonts w:ascii="Calibri" w:hAnsi="Calibri"/>
                <w:sz w:val="20"/>
                <w:szCs w:val="20"/>
              </w:rPr>
              <w:t xml:space="preserve">Oppositions duelles un contre un, en poules mixtes ou non, de niveau homogène. Gestion en autonomie des rencontres, arbitrage et tenue de feuilles de score. </w:t>
            </w:r>
          </w:p>
          <w:p w14:paraId="5E62317B" w14:textId="77777777" w:rsidR="004C0DDF" w:rsidRPr="004C0DDF" w:rsidRDefault="004C0DDF" w:rsidP="004C0DDF">
            <w:pPr>
              <w:pStyle w:val="Default"/>
              <w:rPr>
                <w:rFonts w:ascii="Calibri" w:hAnsi="Calibri"/>
                <w:sz w:val="20"/>
                <w:szCs w:val="20"/>
              </w:rPr>
            </w:pPr>
            <w:r w:rsidRPr="004C0DDF">
              <w:rPr>
                <w:rFonts w:ascii="Calibri" w:hAnsi="Calibri"/>
                <w:sz w:val="20"/>
                <w:szCs w:val="20"/>
              </w:rPr>
              <w:t xml:space="preserve">Chaque candidat aide un partenaire dans une rencontre contre un autre adversaire. </w:t>
            </w:r>
          </w:p>
          <w:p w14:paraId="78113643" w14:textId="77777777" w:rsidR="004C0DDF" w:rsidRPr="004C0DDF" w:rsidRDefault="004C0DDF" w:rsidP="004C0DDF">
            <w:pPr>
              <w:pStyle w:val="Default"/>
              <w:rPr>
                <w:rFonts w:ascii="Calibri" w:hAnsi="Calibri"/>
                <w:sz w:val="20"/>
                <w:szCs w:val="20"/>
              </w:rPr>
            </w:pPr>
            <w:r w:rsidRPr="004C0DDF">
              <w:rPr>
                <w:rFonts w:ascii="Calibri" w:hAnsi="Calibri"/>
                <w:sz w:val="20"/>
                <w:szCs w:val="20"/>
              </w:rPr>
              <w:t xml:space="preserve">Les élèves passent dans tous les rôles : joueur, observateur, conseiller, et arbitre. </w:t>
            </w:r>
          </w:p>
          <w:p w14:paraId="475BAED6" w14:textId="77777777" w:rsidR="00970628" w:rsidRPr="004C0DDF" w:rsidRDefault="004C0DDF" w:rsidP="004C0DDF">
            <w:pPr>
              <w:rPr>
                <w:rFonts w:ascii="Calibri" w:hAnsi="Calibri"/>
                <w:sz w:val="20"/>
                <w:szCs w:val="20"/>
              </w:rPr>
            </w:pPr>
            <w:r w:rsidRPr="004C0DDF">
              <w:rPr>
                <w:rFonts w:ascii="Calibri" w:hAnsi="Calibri"/>
                <w:sz w:val="20"/>
                <w:szCs w:val="20"/>
              </w:rPr>
              <w:t xml:space="preserve">Les règles essentielles des APSA d’opposition individuelles sont utilisées avec des aménagements possibles sans dénaturer l’APSA, pour faciliter l’évaluation de la compétence </w:t>
            </w:r>
          </w:p>
        </w:tc>
      </w:tr>
      <w:tr w:rsidR="00970628" w14:paraId="51EBD060" w14:textId="77777777" w:rsidTr="005B463A">
        <w:tc>
          <w:tcPr>
            <w:tcW w:w="2534" w:type="dxa"/>
            <w:vAlign w:val="center"/>
          </w:tcPr>
          <w:p w14:paraId="2E0D1FB3"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de tâche d’apprentissage complexe, typique </w:t>
            </w:r>
          </w:p>
        </w:tc>
        <w:tc>
          <w:tcPr>
            <w:tcW w:w="12592" w:type="dxa"/>
            <w:gridSpan w:val="6"/>
          </w:tcPr>
          <w:p w14:paraId="4885D93D" w14:textId="77777777" w:rsidR="00970628" w:rsidRPr="004C0DDF" w:rsidRDefault="004C0DDF" w:rsidP="004D398E">
            <w:pPr>
              <w:pStyle w:val="Default"/>
              <w:rPr>
                <w:rFonts w:ascii="Calibri" w:hAnsi="Calibri"/>
                <w:sz w:val="20"/>
                <w:szCs w:val="20"/>
              </w:rPr>
            </w:pPr>
            <w:r w:rsidRPr="004C0DDF">
              <w:rPr>
                <w:rFonts w:ascii="Calibri" w:hAnsi="Calibri"/>
                <w:sz w:val="20"/>
                <w:szCs w:val="20"/>
              </w:rPr>
              <w:t xml:space="preserve">Alternance du service à chaque point, les points gagnés hors de la zone centrale sont bonifiés (autres bonus possible par rapport à la continuité, l’efficacité du service, ou la variété des coups et trajectoires). La valeur des matches est hiérarchisée en fonction de contrats de jeu (marque sur cible hors de la zone centrale tracée). </w:t>
            </w:r>
          </w:p>
        </w:tc>
      </w:tr>
      <w:tr w:rsidR="00970628" w14:paraId="22316381" w14:textId="77777777" w:rsidTr="005B463A">
        <w:tc>
          <w:tcPr>
            <w:tcW w:w="2534" w:type="dxa"/>
            <w:vAlign w:val="center"/>
          </w:tcPr>
          <w:p w14:paraId="5EA5DD32"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Eléments structurants des contenus d’enseignement </w:t>
            </w:r>
          </w:p>
        </w:tc>
        <w:tc>
          <w:tcPr>
            <w:tcW w:w="12592" w:type="dxa"/>
            <w:gridSpan w:val="6"/>
          </w:tcPr>
          <w:p w14:paraId="1C23BDB4" w14:textId="77777777" w:rsidR="00970628" w:rsidRPr="004C0DDF" w:rsidRDefault="004C0DDF" w:rsidP="004C0DDF">
            <w:pPr>
              <w:pStyle w:val="Default"/>
              <w:rPr>
                <w:rFonts w:ascii="Calibri" w:hAnsi="Calibri"/>
                <w:sz w:val="20"/>
                <w:szCs w:val="20"/>
              </w:rPr>
            </w:pPr>
            <w:r w:rsidRPr="004C0DDF">
              <w:rPr>
                <w:rFonts w:ascii="Calibri" w:hAnsi="Calibri"/>
                <w:sz w:val="20"/>
                <w:szCs w:val="20"/>
              </w:rPr>
              <w:t xml:space="preserve">Les échauffements spécifiques sont l’occasion de renforcer les automatismes techniques fondamentaux (dégagés, services, amorties, smash, jeu de jambes). Les situations complexes jouent sur les variables spécifiques pour faciliter l’évaluation de la compétence (par exemple : Alternance du service à chaque point, les points gagnés de façon spécifique et bonifiés (sur la continuité, l’efficacité du service, ou la variété des coups et trajectoires), la valeur de matches hiérarchisés en fonction de contrats de jeu, une cible par rapport à une zone centrale tracée, etc. … </w:t>
            </w:r>
          </w:p>
        </w:tc>
      </w:tr>
      <w:tr w:rsidR="00970628" w14:paraId="12745DD8" w14:textId="77777777" w:rsidTr="005B463A">
        <w:tc>
          <w:tcPr>
            <w:tcW w:w="2534" w:type="dxa"/>
            <w:vAlign w:val="center"/>
          </w:tcPr>
          <w:p w14:paraId="5BC31FC8"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Volumes horaires de référence </w:t>
            </w:r>
          </w:p>
        </w:tc>
        <w:tc>
          <w:tcPr>
            <w:tcW w:w="12592" w:type="dxa"/>
            <w:gridSpan w:val="6"/>
          </w:tcPr>
          <w:p w14:paraId="67A72647" w14:textId="77777777" w:rsidR="00970628" w:rsidRPr="004C0DDF" w:rsidRDefault="004C0DDF" w:rsidP="00935E0D">
            <w:pPr>
              <w:pStyle w:val="Default"/>
              <w:rPr>
                <w:rFonts w:ascii="Calibri" w:hAnsi="Calibri"/>
                <w:sz w:val="20"/>
                <w:szCs w:val="20"/>
              </w:rPr>
            </w:pPr>
            <w:r w:rsidRPr="004C0DDF">
              <w:rPr>
                <w:rFonts w:ascii="Calibri" w:hAnsi="Calibri"/>
                <w:sz w:val="20"/>
                <w:szCs w:val="20"/>
              </w:rPr>
              <w:t xml:space="preserve">Pour permettre à tous les élèves de valider les acquisitions attendues de fin de chaque cycle, le badminton, lorsqu’il est programmé, doit l’être sur au moins 2 années, si possible consécutives, et pour un volume horaire effectif avoisinant les 30 heures (environ 40 h/EDT), dans des conditions de pratiques proches de 4 élèves pour un terrain (réglementaire et tracé). </w:t>
            </w:r>
          </w:p>
        </w:tc>
      </w:tr>
    </w:tbl>
    <w:p w14:paraId="1540D81A" w14:textId="77777777" w:rsidR="00A93790" w:rsidRDefault="00A93790"/>
    <w:p w14:paraId="73AF0C7F" w14:textId="77777777" w:rsidR="00935E0D" w:rsidRDefault="00935E0D">
      <w:r>
        <w:br w:type="page"/>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65"/>
        <w:gridCol w:w="1271"/>
      </w:tblGrid>
      <w:tr w:rsidR="00CD1C8D" w14:paraId="1DC1541F" w14:textId="77777777" w:rsidTr="000576C6">
        <w:tc>
          <w:tcPr>
            <w:tcW w:w="14000" w:type="dxa"/>
          </w:tcPr>
          <w:p w14:paraId="1D7F670A" w14:textId="77777777" w:rsidR="00CD1C8D" w:rsidRDefault="00CD1C8D" w:rsidP="00F25EC3">
            <w:pPr>
              <w:rPr>
                <w:rFonts w:ascii="Calibri" w:hAnsi="Calibri" w:cs="Calibri"/>
                <w:b/>
                <w:bCs/>
                <w:color w:val="000000"/>
                <w:sz w:val="32"/>
                <w:szCs w:val="32"/>
              </w:rPr>
            </w:pPr>
            <w:r w:rsidRPr="00AD3261">
              <w:rPr>
                <w:rFonts w:ascii="Calibri" w:hAnsi="Calibri" w:cs="Calibri"/>
                <w:b/>
                <w:bCs/>
                <w:color w:val="000000"/>
                <w:sz w:val="32"/>
                <w:szCs w:val="32"/>
              </w:rPr>
              <w:lastRenderedPageBreak/>
              <w:t xml:space="preserve">Champ d’apprentissage N° </w:t>
            </w:r>
            <w:r w:rsidR="00971E38">
              <w:rPr>
                <w:rFonts w:ascii="Calibri" w:hAnsi="Calibri" w:cs="Calibri"/>
                <w:b/>
                <w:bCs/>
                <w:color w:val="000000"/>
                <w:sz w:val="32"/>
                <w:szCs w:val="32"/>
              </w:rPr>
              <w:t>4</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w:t>
            </w:r>
            <w:r w:rsidRPr="00BC5738">
              <w:rPr>
                <w:rFonts w:ascii="Calibri" w:hAnsi="Calibri" w:cs="Calibri"/>
                <w:b/>
                <w:bCs/>
                <w:color w:val="000000"/>
                <w:sz w:val="32"/>
                <w:szCs w:val="32"/>
                <w:highlight w:val="yellow"/>
              </w:rPr>
              <w:t>3</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00F25EC3">
              <w:rPr>
                <w:rFonts w:ascii="Calibri" w:hAnsi="Calibri" w:cs="Calibri"/>
                <w:b/>
                <w:bCs/>
                <w:color w:val="FF0000"/>
                <w:sz w:val="32"/>
                <w:szCs w:val="32"/>
              </w:rPr>
              <w:t>Badminton</w:t>
            </w:r>
          </w:p>
        </w:tc>
        <w:tc>
          <w:tcPr>
            <w:tcW w:w="1276" w:type="dxa"/>
          </w:tcPr>
          <w:p w14:paraId="3BA0AAB2" w14:textId="77777777" w:rsidR="00CD1C8D" w:rsidRDefault="00D25897" w:rsidP="000576C6">
            <w:pPr>
              <w:jc w:val="right"/>
              <w:rPr>
                <w:rFonts w:ascii="Calibri" w:hAnsi="Calibri" w:cs="Calibri"/>
                <w:b/>
                <w:bCs/>
                <w:color w:val="000000"/>
                <w:sz w:val="32"/>
                <w:szCs w:val="32"/>
              </w:rPr>
            </w:pPr>
            <w:r w:rsidRPr="00D25897">
              <w:rPr>
                <w:rFonts w:ascii="Calibri" w:hAnsi="Calibri" w:cs="Calibri"/>
                <w:b/>
                <w:bCs/>
                <w:noProof/>
                <w:color w:val="FF0000"/>
                <w:sz w:val="32"/>
                <w:szCs w:val="32"/>
                <w:lang w:eastAsia="fr-FR"/>
              </w:rPr>
              <w:drawing>
                <wp:inline distT="0" distB="0" distL="0" distR="0" wp14:anchorId="11EB88A1" wp14:editId="13E5415D">
                  <wp:extent cx="438912" cy="334602"/>
                  <wp:effectExtent l="0" t="0" r="0" b="889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64511" cy="354118"/>
                          </a:xfrm>
                          <a:prstGeom prst="rect">
                            <a:avLst/>
                          </a:prstGeom>
                          <a:noFill/>
                          <a:ln>
                            <a:noFill/>
                          </a:ln>
                        </pic:spPr>
                      </pic:pic>
                    </a:graphicData>
                  </a:graphic>
                </wp:inline>
              </w:drawing>
            </w:r>
          </w:p>
        </w:tc>
      </w:tr>
    </w:tbl>
    <w:p w14:paraId="1CC4DA7E" w14:textId="77777777" w:rsidR="00CD1C8D" w:rsidRDefault="00CD1C8D"/>
    <w:tbl>
      <w:tblPr>
        <w:tblStyle w:val="Grilledutableau"/>
        <w:tblW w:w="0" w:type="auto"/>
        <w:tblLook w:val="04A0" w:firstRow="1" w:lastRow="0" w:firstColumn="1" w:lastColumn="0" w:noHBand="0" w:noVBand="1"/>
      </w:tblPr>
      <w:tblGrid>
        <w:gridCol w:w="15126"/>
      </w:tblGrid>
      <w:tr w:rsidR="00CD1C8D" w14:paraId="391FFD8D" w14:textId="77777777" w:rsidTr="00BC3AB8">
        <w:tc>
          <w:tcPr>
            <w:tcW w:w="15276" w:type="dxa"/>
            <w:shd w:val="clear" w:color="auto" w:fill="C6D9F1" w:themeFill="text2" w:themeFillTint="33"/>
          </w:tcPr>
          <w:p w14:paraId="46FED436" w14:textId="77777777" w:rsidR="00CD1C8D" w:rsidRDefault="00BC3AB8">
            <w:r w:rsidRPr="00AD3261">
              <w:rPr>
                <w:rFonts w:ascii="Calibri" w:hAnsi="Calibri" w:cs="Calibri"/>
                <w:b/>
                <w:bCs/>
                <w:color w:val="000000"/>
                <w:sz w:val="23"/>
                <w:szCs w:val="23"/>
              </w:rPr>
              <w:t>Attendus de fin de cycle 3, en situation d’opposition réelle et équilibrée</w:t>
            </w:r>
          </w:p>
        </w:tc>
      </w:tr>
      <w:tr w:rsidR="00CD1C8D" w14:paraId="65EB215A" w14:textId="77777777" w:rsidTr="00F25EC3">
        <w:trPr>
          <w:trHeight w:val="1739"/>
        </w:trPr>
        <w:tc>
          <w:tcPr>
            <w:tcW w:w="15276" w:type="dxa"/>
            <w:vAlign w:val="center"/>
          </w:tcPr>
          <w:p w14:paraId="1B4ECD36" w14:textId="77777777" w:rsidR="00F25EC3" w:rsidRPr="00F25EC3" w:rsidRDefault="00F25EC3" w:rsidP="00F25EC3">
            <w:pPr>
              <w:pStyle w:val="Default"/>
              <w:rPr>
                <w:rFonts w:ascii="Calibri" w:hAnsi="Calibri"/>
                <w:sz w:val="22"/>
                <w:szCs w:val="22"/>
              </w:rPr>
            </w:pPr>
            <w:r w:rsidRPr="00F25EC3">
              <w:rPr>
                <w:rFonts w:ascii="Calibri" w:hAnsi="Calibri"/>
                <w:b/>
                <w:bCs/>
                <w:sz w:val="22"/>
                <w:szCs w:val="22"/>
              </w:rPr>
              <w:t xml:space="preserve">-S’organiser tactiquement pour gagner le duel ou le match en identifiant les situations favorables de marque. </w:t>
            </w:r>
          </w:p>
          <w:p w14:paraId="392352EE" w14:textId="77777777" w:rsidR="00F25EC3" w:rsidRPr="00F25EC3" w:rsidRDefault="00F25EC3" w:rsidP="00F25EC3">
            <w:pPr>
              <w:pStyle w:val="Default"/>
              <w:rPr>
                <w:rFonts w:ascii="Calibri" w:hAnsi="Calibri"/>
                <w:sz w:val="22"/>
                <w:szCs w:val="22"/>
              </w:rPr>
            </w:pPr>
            <w:r w:rsidRPr="00F25EC3">
              <w:rPr>
                <w:rFonts w:ascii="Calibri" w:hAnsi="Calibri"/>
                <w:b/>
                <w:bCs/>
                <w:sz w:val="22"/>
                <w:szCs w:val="22"/>
              </w:rPr>
              <w:t xml:space="preserve">-Maintenir un engagement moteur efficace sur tout le temps de jeu prévu. </w:t>
            </w:r>
          </w:p>
          <w:p w14:paraId="1B3144C9" w14:textId="77777777" w:rsidR="00F25EC3" w:rsidRPr="00F25EC3" w:rsidRDefault="00F25EC3" w:rsidP="00F25EC3">
            <w:pPr>
              <w:pStyle w:val="Default"/>
              <w:rPr>
                <w:rFonts w:ascii="Calibri" w:hAnsi="Calibri"/>
                <w:sz w:val="22"/>
                <w:szCs w:val="22"/>
              </w:rPr>
            </w:pPr>
            <w:r w:rsidRPr="00F25EC3">
              <w:rPr>
                <w:rFonts w:ascii="Calibri" w:hAnsi="Calibri"/>
                <w:b/>
                <w:bCs/>
                <w:sz w:val="22"/>
                <w:szCs w:val="22"/>
              </w:rPr>
              <w:t xml:space="preserve">-Respecter les partenaires, les adversaires et l’arbitre. </w:t>
            </w:r>
          </w:p>
          <w:p w14:paraId="4C28A212" w14:textId="77777777" w:rsidR="00F25EC3" w:rsidRPr="00F25EC3" w:rsidRDefault="00F25EC3" w:rsidP="00F25EC3">
            <w:pPr>
              <w:pStyle w:val="Default"/>
              <w:rPr>
                <w:rFonts w:ascii="Calibri" w:hAnsi="Calibri"/>
                <w:sz w:val="22"/>
                <w:szCs w:val="22"/>
              </w:rPr>
            </w:pPr>
            <w:r w:rsidRPr="00F25EC3">
              <w:rPr>
                <w:rFonts w:ascii="Calibri" w:hAnsi="Calibri"/>
                <w:b/>
                <w:bCs/>
                <w:sz w:val="22"/>
                <w:szCs w:val="22"/>
              </w:rPr>
              <w:t xml:space="preserve">-Assurer différents rôles sociaux (joueur, arbitre, observateur) inhérents à l’activité et à l’organisation de la classe. </w:t>
            </w:r>
          </w:p>
          <w:p w14:paraId="4DDE5837" w14:textId="77777777" w:rsidR="00CD1C8D" w:rsidRPr="00F25EC3" w:rsidRDefault="00F25EC3" w:rsidP="00F25EC3">
            <w:pPr>
              <w:pStyle w:val="Default"/>
              <w:rPr>
                <w:rFonts w:ascii="Calibri" w:hAnsi="Calibri"/>
                <w:sz w:val="22"/>
                <w:szCs w:val="22"/>
              </w:rPr>
            </w:pPr>
            <w:r w:rsidRPr="00F25EC3">
              <w:rPr>
                <w:rFonts w:ascii="Calibri" w:hAnsi="Calibri"/>
                <w:b/>
                <w:bCs/>
                <w:sz w:val="22"/>
                <w:szCs w:val="22"/>
              </w:rPr>
              <w:t xml:space="preserve">-Accepter le résultat de la rencontre et être capable de le commenter. </w:t>
            </w:r>
          </w:p>
        </w:tc>
      </w:tr>
      <w:tr w:rsidR="00CD1C8D" w14:paraId="1A1CCD2D" w14:textId="77777777" w:rsidTr="00BC3AB8">
        <w:tc>
          <w:tcPr>
            <w:tcW w:w="15276" w:type="dxa"/>
            <w:shd w:val="clear" w:color="auto" w:fill="C6D9F1" w:themeFill="text2" w:themeFillTint="33"/>
          </w:tcPr>
          <w:p w14:paraId="086B5EB4" w14:textId="77777777" w:rsidR="00CD1C8D" w:rsidRPr="00F25EC3" w:rsidRDefault="00F25EC3" w:rsidP="00F25EC3">
            <w:pPr>
              <w:pStyle w:val="Default"/>
              <w:jc w:val="center"/>
              <w:rPr>
                <w:rFonts w:ascii="Calibri" w:hAnsi="Calibri"/>
                <w:sz w:val="20"/>
                <w:szCs w:val="20"/>
              </w:rPr>
            </w:pPr>
            <w:r w:rsidRPr="00F25EC3">
              <w:rPr>
                <w:rFonts w:ascii="Calibri" w:hAnsi="Calibri"/>
                <w:b/>
                <w:bCs/>
                <w:sz w:val="23"/>
                <w:szCs w:val="23"/>
              </w:rPr>
              <w:t xml:space="preserve">Compétences visées pendant le cycle 3, en situations où le rapport de force est équilibré, situations le plus souvent aménagées </w:t>
            </w:r>
          </w:p>
        </w:tc>
      </w:tr>
      <w:tr w:rsidR="00CD1C8D" w14:paraId="5E317010" w14:textId="77777777" w:rsidTr="00F25EC3">
        <w:trPr>
          <w:trHeight w:val="4456"/>
        </w:trPr>
        <w:tc>
          <w:tcPr>
            <w:tcW w:w="15276" w:type="dxa"/>
            <w:vAlign w:val="center"/>
          </w:tcPr>
          <w:p w14:paraId="5DF7EA26" w14:textId="77777777" w:rsidR="00F25EC3" w:rsidRPr="00F25EC3" w:rsidRDefault="00F25EC3" w:rsidP="00F25EC3">
            <w:pPr>
              <w:pStyle w:val="Default"/>
              <w:rPr>
                <w:rFonts w:ascii="Calibri" w:hAnsi="Calibri"/>
                <w:color w:val="0070C0"/>
                <w:sz w:val="20"/>
                <w:szCs w:val="20"/>
              </w:rPr>
            </w:pPr>
            <w:r w:rsidRPr="00F25EC3">
              <w:rPr>
                <w:rFonts w:ascii="Calibri" w:hAnsi="Calibri"/>
                <w:b/>
                <w:bCs/>
                <w:color w:val="0070C0"/>
                <w:sz w:val="20"/>
                <w:szCs w:val="20"/>
              </w:rPr>
              <w:t xml:space="preserve">-Rechercher le gain de l’affrontement par des choix tactiques simples : </w:t>
            </w:r>
          </w:p>
          <w:p w14:paraId="0ADE937E" w14:textId="77777777" w:rsidR="00F25EC3" w:rsidRDefault="00F25EC3" w:rsidP="00F25EC3">
            <w:pPr>
              <w:pStyle w:val="Default"/>
              <w:rPr>
                <w:rFonts w:ascii="Calibri" w:hAnsi="Calibri"/>
                <w:sz w:val="20"/>
                <w:szCs w:val="20"/>
              </w:rPr>
            </w:pPr>
            <w:r w:rsidRPr="00F25EC3">
              <w:rPr>
                <w:rFonts w:ascii="Calibri" w:hAnsi="Calibri"/>
                <w:sz w:val="20"/>
                <w:szCs w:val="20"/>
              </w:rPr>
              <w:t xml:space="preserve">Maîtriser dans un rapport de force équilibré, les schémas tactiques simples (continuité et/ou latéralité), efficaces dans le système de score (éventuellement adapté). </w:t>
            </w:r>
          </w:p>
          <w:p w14:paraId="17CCFA87" w14:textId="77777777" w:rsidR="00F25EC3" w:rsidRPr="00F25EC3" w:rsidRDefault="00F25EC3" w:rsidP="00F25EC3">
            <w:pPr>
              <w:pStyle w:val="Default"/>
              <w:rPr>
                <w:rFonts w:ascii="Calibri" w:hAnsi="Calibri"/>
                <w:sz w:val="20"/>
                <w:szCs w:val="20"/>
              </w:rPr>
            </w:pPr>
          </w:p>
          <w:p w14:paraId="2DB3D7E6" w14:textId="77777777" w:rsidR="00F25EC3" w:rsidRPr="00F25EC3" w:rsidRDefault="00F25EC3" w:rsidP="00F25EC3">
            <w:pPr>
              <w:pStyle w:val="Default"/>
              <w:rPr>
                <w:rFonts w:ascii="Calibri" w:hAnsi="Calibri"/>
                <w:sz w:val="20"/>
                <w:szCs w:val="20"/>
              </w:rPr>
            </w:pPr>
            <w:r w:rsidRPr="00F25EC3">
              <w:rPr>
                <w:rFonts w:ascii="Calibri" w:hAnsi="Calibri"/>
                <w:b/>
                <w:bCs/>
                <w:color w:val="0070C0"/>
                <w:sz w:val="20"/>
                <w:szCs w:val="20"/>
              </w:rPr>
              <w:t xml:space="preserve">-Adapter son jeu et ses actions aux adversaires : </w:t>
            </w:r>
          </w:p>
          <w:p w14:paraId="676E57A3" w14:textId="77777777" w:rsidR="00F25EC3" w:rsidRDefault="00F25EC3" w:rsidP="00F25EC3">
            <w:pPr>
              <w:pStyle w:val="Default"/>
              <w:rPr>
                <w:rFonts w:ascii="Calibri" w:hAnsi="Calibri"/>
                <w:sz w:val="20"/>
                <w:szCs w:val="20"/>
              </w:rPr>
            </w:pPr>
            <w:r w:rsidRPr="00F25EC3">
              <w:rPr>
                <w:rFonts w:ascii="Calibri" w:hAnsi="Calibri"/>
                <w:sz w:val="20"/>
                <w:szCs w:val="20"/>
              </w:rPr>
              <w:t xml:space="preserve">Jouer sur une cible adverse indiquée (zones, coups, alternances). </w:t>
            </w:r>
          </w:p>
          <w:p w14:paraId="0F24F431" w14:textId="77777777" w:rsidR="00F25EC3" w:rsidRPr="00F25EC3" w:rsidRDefault="00F25EC3" w:rsidP="00F25EC3">
            <w:pPr>
              <w:pStyle w:val="Default"/>
              <w:rPr>
                <w:rFonts w:ascii="Calibri" w:hAnsi="Calibri"/>
                <w:sz w:val="20"/>
                <w:szCs w:val="20"/>
              </w:rPr>
            </w:pPr>
          </w:p>
          <w:p w14:paraId="17B8A577" w14:textId="77777777" w:rsidR="00F25EC3" w:rsidRPr="00F25EC3" w:rsidRDefault="00F25EC3" w:rsidP="00F25EC3">
            <w:pPr>
              <w:pStyle w:val="Default"/>
              <w:rPr>
                <w:rFonts w:ascii="Calibri" w:hAnsi="Calibri"/>
                <w:color w:val="0070C0"/>
                <w:sz w:val="20"/>
                <w:szCs w:val="20"/>
              </w:rPr>
            </w:pPr>
            <w:r w:rsidRPr="00F25EC3">
              <w:rPr>
                <w:rFonts w:ascii="Calibri" w:hAnsi="Calibri"/>
                <w:b/>
                <w:bCs/>
                <w:color w:val="0070C0"/>
                <w:sz w:val="20"/>
                <w:szCs w:val="20"/>
              </w:rPr>
              <w:t xml:space="preserve">-Coordonner des actions motrices simples pour construire un répertoire technique de base (coup droit, revers, frappes hautes) : </w:t>
            </w:r>
          </w:p>
          <w:p w14:paraId="21B07969" w14:textId="77777777" w:rsidR="00F25EC3" w:rsidRDefault="00F25EC3" w:rsidP="00F25EC3">
            <w:pPr>
              <w:pStyle w:val="Default"/>
              <w:rPr>
                <w:rFonts w:ascii="Calibri" w:hAnsi="Calibri"/>
                <w:sz w:val="20"/>
                <w:szCs w:val="20"/>
              </w:rPr>
            </w:pPr>
            <w:r w:rsidRPr="00F25EC3">
              <w:rPr>
                <w:rFonts w:ascii="Calibri" w:hAnsi="Calibri"/>
                <w:sz w:val="20"/>
                <w:szCs w:val="20"/>
              </w:rPr>
              <w:t xml:space="preserve">Construire un répertoire technique personnel permettant de jouer sur toutes les cibles, avec tous les coups, et en produisant des trajectoires variées. </w:t>
            </w:r>
          </w:p>
          <w:p w14:paraId="0A2E66F2" w14:textId="77777777" w:rsidR="00F25EC3" w:rsidRPr="00F25EC3" w:rsidRDefault="00F25EC3" w:rsidP="00F25EC3">
            <w:pPr>
              <w:pStyle w:val="Default"/>
              <w:rPr>
                <w:rFonts w:ascii="Calibri" w:hAnsi="Calibri"/>
                <w:sz w:val="20"/>
                <w:szCs w:val="20"/>
              </w:rPr>
            </w:pPr>
          </w:p>
          <w:p w14:paraId="3130156D" w14:textId="77777777" w:rsidR="00F25EC3" w:rsidRPr="00F25EC3" w:rsidRDefault="00F25EC3" w:rsidP="00F25EC3">
            <w:pPr>
              <w:pStyle w:val="Default"/>
              <w:rPr>
                <w:rFonts w:ascii="Calibri" w:hAnsi="Calibri"/>
                <w:color w:val="0070C0"/>
                <w:sz w:val="20"/>
                <w:szCs w:val="20"/>
              </w:rPr>
            </w:pPr>
            <w:r w:rsidRPr="00F25EC3">
              <w:rPr>
                <w:rFonts w:ascii="Calibri" w:hAnsi="Calibri"/>
                <w:b/>
                <w:bCs/>
                <w:color w:val="0070C0"/>
                <w:sz w:val="20"/>
                <w:szCs w:val="20"/>
              </w:rPr>
              <w:t xml:space="preserve">-Se reconnaître attaquant / défenseur : </w:t>
            </w:r>
          </w:p>
          <w:p w14:paraId="1CB2C354" w14:textId="77777777" w:rsidR="00F25EC3" w:rsidRDefault="00F25EC3" w:rsidP="00F25EC3">
            <w:pPr>
              <w:pStyle w:val="Default"/>
              <w:rPr>
                <w:rFonts w:ascii="Calibri" w:hAnsi="Calibri"/>
                <w:sz w:val="20"/>
                <w:szCs w:val="20"/>
              </w:rPr>
            </w:pPr>
            <w:r w:rsidRPr="00F25EC3">
              <w:rPr>
                <w:rFonts w:ascii="Calibri" w:hAnsi="Calibri"/>
                <w:sz w:val="20"/>
                <w:szCs w:val="20"/>
              </w:rPr>
              <w:t xml:space="preserve">Développer des stratégies comme attaquant ou comme défenseur et de comprendre qu’il faut attaquer tout en se défendant. </w:t>
            </w:r>
          </w:p>
          <w:p w14:paraId="10FC20FF" w14:textId="77777777" w:rsidR="00F25EC3" w:rsidRPr="00F25EC3" w:rsidRDefault="00F25EC3" w:rsidP="00F25EC3">
            <w:pPr>
              <w:pStyle w:val="Default"/>
              <w:rPr>
                <w:rFonts w:ascii="Calibri" w:hAnsi="Calibri"/>
                <w:sz w:val="20"/>
                <w:szCs w:val="20"/>
              </w:rPr>
            </w:pPr>
          </w:p>
          <w:p w14:paraId="338A81F2" w14:textId="77777777" w:rsidR="00F25EC3" w:rsidRPr="00F25EC3" w:rsidRDefault="00F25EC3" w:rsidP="00F25EC3">
            <w:pPr>
              <w:pStyle w:val="Default"/>
              <w:rPr>
                <w:rFonts w:ascii="Calibri" w:hAnsi="Calibri"/>
                <w:color w:val="0070C0"/>
                <w:sz w:val="20"/>
                <w:szCs w:val="20"/>
              </w:rPr>
            </w:pPr>
            <w:r w:rsidRPr="00F25EC3">
              <w:rPr>
                <w:rFonts w:ascii="Calibri" w:hAnsi="Calibri"/>
                <w:b/>
                <w:bCs/>
                <w:color w:val="0070C0"/>
                <w:sz w:val="20"/>
                <w:szCs w:val="20"/>
              </w:rPr>
              <w:t xml:space="preserve">-Accepter de tenir des rôles simples d’arbitre et d’observateur : </w:t>
            </w:r>
          </w:p>
          <w:p w14:paraId="63A7FA4D" w14:textId="77777777" w:rsidR="00E2777B" w:rsidRDefault="00F25EC3" w:rsidP="00F25EC3">
            <w:pPr>
              <w:pStyle w:val="Default"/>
              <w:tabs>
                <w:tab w:val="left" w:pos="3653"/>
              </w:tabs>
              <w:rPr>
                <w:rFonts w:ascii="Calibri" w:hAnsi="Calibri"/>
                <w:sz w:val="20"/>
                <w:szCs w:val="20"/>
              </w:rPr>
            </w:pPr>
            <w:r w:rsidRPr="00F25EC3">
              <w:rPr>
                <w:rFonts w:ascii="Calibri" w:hAnsi="Calibri"/>
                <w:sz w:val="20"/>
                <w:szCs w:val="20"/>
              </w:rPr>
              <w:t xml:space="preserve">Connaître le règlement et ses principales adaptations, arbitrer et tenir une fiche d’observation simple (repères quantitatifs et/ou spatiaux). </w:t>
            </w:r>
          </w:p>
          <w:p w14:paraId="3E3A5090" w14:textId="77777777" w:rsidR="00F25EC3" w:rsidRPr="00F25EC3" w:rsidRDefault="00F25EC3" w:rsidP="00F25EC3">
            <w:pPr>
              <w:pStyle w:val="Default"/>
              <w:tabs>
                <w:tab w:val="left" w:pos="3653"/>
              </w:tabs>
              <w:rPr>
                <w:rFonts w:ascii="Calibri" w:hAnsi="Calibri"/>
                <w:sz w:val="20"/>
                <w:szCs w:val="20"/>
              </w:rPr>
            </w:pPr>
          </w:p>
        </w:tc>
      </w:tr>
    </w:tbl>
    <w:p w14:paraId="29A50828" w14:textId="77777777" w:rsidR="00A93790" w:rsidRDefault="00A93790">
      <w:r>
        <w:br w:type="page"/>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65"/>
        <w:gridCol w:w="1271"/>
      </w:tblGrid>
      <w:tr w:rsidR="00CD1C8D" w14:paraId="12BFD42B" w14:textId="77777777" w:rsidTr="00CD1C8D">
        <w:tc>
          <w:tcPr>
            <w:tcW w:w="14000" w:type="dxa"/>
          </w:tcPr>
          <w:p w14:paraId="3B36A10D" w14:textId="77777777" w:rsidR="00CD1C8D" w:rsidRDefault="00CD1C8D" w:rsidP="00D25897">
            <w:pPr>
              <w:rPr>
                <w:rFonts w:ascii="Calibri" w:hAnsi="Calibri" w:cs="Calibri"/>
                <w:b/>
                <w:bCs/>
                <w:color w:val="000000"/>
                <w:sz w:val="32"/>
                <w:szCs w:val="32"/>
              </w:rPr>
            </w:pPr>
            <w:r w:rsidRPr="00AD3261">
              <w:rPr>
                <w:rFonts w:ascii="Calibri" w:hAnsi="Calibri" w:cs="Calibri"/>
                <w:b/>
                <w:bCs/>
                <w:color w:val="000000"/>
                <w:sz w:val="32"/>
                <w:szCs w:val="32"/>
              </w:rPr>
              <w:lastRenderedPageBreak/>
              <w:t>Champ d’apprentissage N°</w:t>
            </w:r>
            <w:r w:rsidR="00452800">
              <w:rPr>
                <w:rFonts w:ascii="Calibri" w:hAnsi="Calibri" w:cs="Calibri"/>
                <w:b/>
                <w:bCs/>
                <w:color w:val="000000"/>
                <w:sz w:val="32"/>
                <w:szCs w:val="32"/>
              </w:rPr>
              <w:t>4</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4</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00D25897">
              <w:rPr>
                <w:rFonts w:ascii="Calibri" w:hAnsi="Calibri" w:cs="Calibri"/>
                <w:b/>
                <w:bCs/>
                <w:color w:val="FF0000"/>
                <w:sz w:val="32"/>
                <w:szCs w:val="32"/>
              </w:rPr>
              <w:t>Badminton</w:t>
            </w:r>
          </w:p>
        </w:tc>
        <w:tc>
          <w:tcPr>
            <w:tcW w:w="1276" w:type="dxa"/>
          </w:tcPr>
          <w:p w14:paraId="39CD443E" w14:textId="77777777" w:rsidR="00CD1C8D" w:rsidRDefault="00D25897" w:rsidP="00CD1C8D">
            <w:pPr>
              <w:jc w:val="right"/>
              <w:rPr>
                <w:rFonts w:ascii="Calibri" w:hAnsi="Calibri" w:cs="Calibri"/>
                <w:b/>
                <w:bCs/>
                <w:color w:val="000000"/>
                <w:sz w:val="32"/>
                <w:szCs w:val="32"/>
              </w:rPr>
            </w:pPr>
            <w:r w:rsidRPr="00D25897">
              <w:rPr>
                <w:rFonts w:ascii="Calibri" w:hAnsi="Calibri" w:cs="Calibri"/>
                <w:b/>
                <w:bCs/>
                <w:noProof/>
                <w:color w:val="FF0000"/>
                <w:sz w:val="32"/>
                <w:szCs w:val="32"/>
                <w:lang w:eastAsia="fr-FR"/>
              </w:rPr>
              <w:drawing>
                <wp:inline distT="0" distB="0" distL="0" distR="0" wp14:anchorId="5D093B17" wp14:editId="462CC4EF">
                  <wp:extent cx="438912" cy="334602"/>
                  <wp:effectExtent l="0" t="0" r="0" b="889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64511" cy="354118"/>
                          </a:xfrm>
                          <a:prstGeom prst="rect">
                            <a:avLst/>
                          </a:prstGeom>
                          <a:noFill/>
                          <a:ln>
                            <a:noFill/>
                          </a:ln>
                        </pic:spPr>
                      </pic:pic>
                    </a:graphicData>
                  </a:graphic>
                </wp:inline>
              </w:drawing>
            </w:r>
          </w:p>
        </w:tc>
      </w:tr>
    </w:tbl>
    <w:p w14:paraId="643B40B3" w14:textId="77777777" w:rsidR="00DC6746" w:rsidRPr="00CD1C8D" w:rsidRDefault="00CD1C8D">
      <w:pPr>
        <w:rPr>
          <w:rFonts w:ascii="Calibri" w:hAnsi="Calibri" w:cs="Calibri"/>
          <w:b/>
          <w:bCs/>
          <w:color w:val="FF0000"/>
          <w:sz w:val="16"/>
          <w:szCs w:val="16"/>
        </w:rPr>
      </w:pPr>
      <w:r w:rsidRPr="00CD1C8D">
        <w:rPr>
          <w:rFonts w:ascii="Calibri" w:hAnsi="Calibri" w:cs="Calibri"/>
          <w:b/>
          <w:bCs/>
          <w:color w:val="FF0000"/>
          <w:sz w:val="16"/>
          <w:szCs w:val="16"/>
        </w:rPr>
        <w:t xml:space="preserve">                                    </w:t>
      </w:r>
    </w:p>
    <w:tbl>
      <w:tblPr>
        <w:tblStyle w:val="Grilledutableau"/>
        <w:tblW w:w="0" w:type="auto"/>
        <w:tblLook w:val="04A0" w:firstRow="1" w:lastRow="0" w:firstColumn="1" w:lastColumn="0" w:noHBand="0" w:noVBand="1"/>
      </w:tblPr>
      <w:tblGrid>
        <w:gridCol w:w="15126"/>
      </w:tblGrid>
      <w:tr w:rsidR="00DC6746" w14:paraId="0CEA9211" w14:textId="77777777" w:rsidTr="00DC6746">
        <w:tc>
          <w:tcPr>
            <w:tcW w:w="15276" w:type="dxa"/>
            <w:shd w:val="clear" w:color="auto" w:fill="C6D9F1" w:themeFill="text2" w:themeFillTint="33"/>
          </w:tcPr>
          <w:p w14:paraId="502DED04" w14:textId="77777777" w:rsidR="00DC6746" w:rsidRDefault="00DC6746" w:rsidP="00BC3AB8">
            <w:r w:rsidRPr="00AD3261">
              <w:rPr>
                <w:rFonts w:ascii="Calibri" w:hAnsi="Calibri" w:cs="Calibri"/>
                <w:b/>
                <w:bCs/>
                <w:color w:val="000000"/>
                <w:sz w:val="23"/>
                <w:szCs w:val="23"/>
              </w:rPr>
              <w:t xml:space="preserve">Attendus de fin de cycle </w:t>
            </w:r>
            <w:r w:rsidR="00BC3AB8">
              <w:rPr>
                <w:rFonts w:ascii="Calibri" w:hAnsi="Calibri" w:cs="Calibri"/>
                <w:b/>
                <w:bCs/>
                <w:color w:val="000000"/>
                <w:sz w:val="23"/>
                <w:szCs w:val="23"/>
              </w:rPr>
              <w:t>4</w:t>
            </w:r>
            <w:r w:rsidRPr="00AD3261">
              <w:rPr>
                <w:rFonts w:ascii="Calibri" w:hAnsi="Calibri" w:cs="Calibri"/>
                <w:b/>
                <w:bCs/>
                <w:color w:val="000000"/>
                <w:sz w:val="23"/>
                <w:szCs w:val="23"/>
              </w:rPr>
              <w:t>, en situation d’opposition réelle et équilibrée</w:t>
            </w:r>
          </w:p>
        </w:tc>
      </w:tr>
      <w:tr w:rsidR="00DC6746" w14:paraId="3E45EA2E" w14:textId="77777777" w:rsidTr="00D25897">
        <w:trPr>
          <w:trHeight w:val="1088"/>
        </w:trPr>
        <w:tc>
          <w:tcPr>
            <w:tcW w:w="15276" w:type="dxa"/>
            <w:vAlign w:val="center"/>
          </w:tcPr>
          <w:p w14:paraId="1DF240F6" w14:textId="77777777" w:rsidR="00D25897" w:rsidRPr="00D25897" w:rsidRDefault="00D25897" w:rsidP="00D25897">
            <w:pPr>
              <w:pStyle w:val="Default"/>
              <w:rPr>
                <w:rFonts w:ascii="Calibri" w:hAnsi="Calibri"/>
                <w:sz w:val="20"/>
                <w:szCs w:val="20"/>
              </w:rPr>
            </w:pPr>
            <w:r w:rsidRPr="00D25897">
              <w:rPr>
                <w:rFonts w:ascii="Calibri" w:hAnsi="Calibri"/>
                <w:b/>
                <w:bCs/>
                <w:sz w:val="20"/>
                <w:szCs w:val="20"/>
              </w:rPr>
              <w:t xml:space="preserve">-Réaliser des actions décisives en situation favorable afin de faire basculer le rapport de force en sa faveur dans l’échange et dès la mise en jeu. </w:t>
            </w:r>
          </w:p>
          <w:p w14:paraId="71B2EC57" w14:textId="77777777" w:rsidR="00D25897" w:rsidRPr="00D25897" w:rsidRDefault="00D25897" w:rsidP="00D25897">
            <w:pPr>
              <w:pStyle w:val="Default"/>
              <w:rPr>
                <w:rFonts w:ascii="Calibri" w:hAnsi="Calibri"/>
                <w:sz w:val="20"/>
                <w:szCs w:val="20"/>
              </w:rPr>
            </w:pPr>
            <w:r w:rsidRPr="00D25897">
              <w:rPr>
                <w:rFonts w:ascii="Calibri" w:hAnsi="Calibri"/>
                <w:b/>
                <w:bCs/>
                <w:sz w:val="20"/>
                <w:szCs w:val="20"/>
              </w:rPr>
              <w:t xml:space="preserve">-Adapter son engagement moteur en fonction de ses ressources et du rapport de force (gérer son projet de jeu en fonction de l’adversaire, et du score). </w:t>
            </w:r>
          </w:p>
          <w:p w14:paraId="7821B0AD" w14:textId="77777777" w:rsidR="00D25897" w:rsidRPr="00D25897" w:rsidRDefault="00D25897" w:rsidP="00D25897">
            <w:pPr>
              <w:pStyle w:val="Default"/>
              <w:rPr>
                <w:rFonts w:ascii="Calibri" w:hAnsi="Calibri"/>
                <w:sz w:val="20"/>
                <w:szCs w:val="20"/>
              </w:rPr>
            </w:pPr>
            <w:r w:rsidRPr="00D25897">
              <w:rPr>
                <w:rFonts w:ascii="Calibri" w:hAnsi="Calibri"/>
                <w:b/>
                <w:bCs/>
                <w:sz w:val="20"/>
                <w:szCs w:val="20"/>
              </w:rPr>
              <w:t xml:space="preserve">-Être solidaire de ses partenaires et respectueux de son adversaire et de l’arbitre, observer et arbitrer. </w:t>
            </w:r>
          </w:p>
          <w:p w14:paraId="3F83CC6B" w14:textId="77777777" w:rsidR="00DC6746" w:rsidRPr="00D25897" w:rsidRDefault="00D25897" w:rsidP="00D25897">
            <w:pPr>
              <w:pStyle w:val="Default"/>
              <w:rPr>
                <w:rFonts w:ascii="Calibri" w:hAnsi="Calibri"/>
                <w:sz w:val="20"/>
                <w:szCs w:val="20"/>
              </w:rPr>
            </w:pPr>
            <w:r w:rsidRPr="00D25897">
              <w:rPr>
                <w:rFonts w:ascii="Calibri" w:hAnsi="Calibri"/>
                <w:b/>
                <w:bCs/>
                <w:sz w:val="20"/>
                <w:szCs w:val="20"/>
              </w:rPr>
              <w:t xml:space="preserve">-Accepter le résultat de la rencontre et savoir l’analyser avec objectivité (analyser les scores et les relativiser). </w:t>
            </w:r>
          </w:p>
        </w:tc>
      </w:tr>
      <w:tr w:rsidR="00DC6746" w14:paraId="784291BA" w14:textId="77777777" w:rsidTr="00DC6746">
        <w:tc>
          <w:tcPr>
            <w:tcW w:w="15276" w:type="dxa"/>
            <w:shd w:val="clear" w:color="auto" w:fill="C6D9F1" w:themeFill="text2" w:themeFillTint="33"/>
          </w:tcPr>
          <w:p w14:paraId="1B35C13A" w14:textId="77777777" w:rsidR="00DC6746" w:rsidRPr="00D25897" w:rsidRDefault="00452800" w:rsidP="00D25897">
            <w:pPr>
              <w:pStyle w:val="Default"/>
              <w:jc w:val="center"/>
              <w:rPr>
                <w:rFonts w:ascii="Calibri" w:hAnsi="Calibri" w:cs="Calibri"/>
                <w:sz w:val="23"/>
                <w:szCs w:val="23"/>
              </w:rPr>
            </w:pPr>
            <w:r w:rsidRPr="00D25897">
              <w:rPr>
                <w:rFonts w:ascii="Calibri" w:hAnsi="Calibri"/>
                <w:b/>
                <w:bCs/>
                <w:sz w:val="23"/>
                <w:szCs w:val="23"/>
              </w:rPr>
              <w:t>Compétences visées pendant le cycle 4, en situations où le rapport de force est équilibré, nécessitant une organisation individuelle complexe</w:t>
            </w:r>
          </w:p>
        </w:tc>
      </w:tr>
      <w:tr w:rsidR="00DC6746" w14:paraId="65F5C5CD" w14:textId="77777777" w:rsidTr="001429AE">
        <w:trPr>
          <w:trHeight w:val="6225"/>
        </w:trPr>
        <w:tc>
          <w:tcPr>
            <w:tcW w:w="15276" w:type="dxa"/>
            <w:vAlign w:val="center"/>
          </w:tcPr>
          <w:p w14:paraId="2CDD8D99" w14:textId="77777777" w:rsidR="00D25897" w:rsidRPr="00D25897" w:rsidRDefault="00D25897" w:rsidP="001429AE">
            <w:pPr>
              <w:pStyle w:val="Default"/>
              <w:rPr>
                <w:rFonts w:asciiTheme="minorHAnsi" w:hAnsiTheme="minorHAnsi"/>
                <w:color w:val="0070C0"/>
                <w:sz w:val="20"/>
                <w:szCs w:val="20"/>
              </w:rPr>
            </w:pPr>
            <w:r w:rsidRPr="00D25897">
              <w:rPr>
                <w:rFonts w:asciiTheme="minorHAnsi" w:hAnsiTheme="minorHAnsi"/>
                <w:b/>
                <w:bCs/>
                <w:color w:val="0070C0"/>
                <w:sz w:val="20"/>
                <w:szCs w:val="20"/>
              </w:rPr>
              <w:t xml:space="preserve">-Rechercher le gain de la rencontre par la mise en </w:t>
            </w:r>
            <w:r w:rsidR="00CE3D3B" w:rsidRPr="00D25897">
              <w:rPr>
                <w:rFonts w:asciiTheme="minorHAnsi" w:hAnsiTheme="minorHAnsi"/>
                <w:b/>
                <w:bCs/>
                <w:color w:val="0070C0"/>
                <w:sz w:val="20"/>
                <w:szCs w:val="20"/>
              </w:rPr>
              <w:t>œuvre</w:t>
            </w:r>
            <w:r w:rsidRPr="00D25897">
              <w:rPr>
                <w:rFonts w:asciiTheme="minorHAnsi" w:hAnsiTheme="minorHAnsi"/>
                <w:b/>
                <w:bCs/>
                <w:color w:val="0070C0"/>
                <w:sz w:val="20"/>
                <w:szCs w:val="20"/>
              </w:rPr>
              <w:t xml:space="preserve"> d’un projet prenant en compte les caractéristiques du rapport de force (et de l’adversaire) : </w:t>
            </w:r>
          </w:p>
          <w:p w14:paraId="4A8DF854" w14:textId="77777777" w:rsidR="00D25897" w:rsidRDefault="00D25897" w:rsidP="001429AE">
            <w:pPr>
              <w:pStyle w:val="Default"/>
              <w:rPr>
                <w:rFonts w:asciiTheme="minorHAnsi" w:hAnsiTheme="minorHAnsi"/>
                <w:sz w:val="20"/>
                <w:szCs w:val="20"/>
              </w:rPr>
            </w:pPr>
            <w:r w:rsidRPr="00D25897">
              <w:rPr>
                <w:rFonts w:asciiTheme="minorHAnsi" w:hAnsiTheme="minorHAnsi"/>
                <w:sz w:val="20"/>
                <w:szCs w:val="20"/>
              </w:rPr>
              <w:t xml:space="preserve">Maîtriser dans un rapport de force équilibré, les schémas tactiques simples, efficaces dans le score et adaptés au rapport de force </w:t>
            </w:r>
          </w:p>
          <w:p w14:paraId="437C8EE0" w14:textId="77777777" w:rsidR="00D25897" w:rsidRPr="00D25897" w:rsidRDefault="00D25897" w:rsidP="001429AE">
            <w:pPr>
              <w:pStyle w:val="Default"/>
              <w:rPr>
                <w:rFonts w:asciiTheme="minorHAnsi" w:hAnsiTheme="minorHAnsi"/>
                <w:sz w:val="20"/>
                <w:szCs w:val="20"/>
              </w:rPr>
            </w:pPr>
          </w:p>
          <w:p w14:paraId="1C81F17B" w14:textId="77777777" w:rsidR="00D25897" w:rsidRPr="00D25897" w:rsidRDefault="00D25897" w:rsidP="001429AE">
            <w:pPr>
              <w:pStyle w:val="Default"/>
              <w:rPr>
                <w:rFonts w:asciiTheme="minorHAnsi" w:hAnsiTheme="minorHAnsi"/>
                <w:color w:val="0070C0"/>
                <w:sz w:val="20"/>
                <w:szCs w:val="20"/>
              </w:rPr>
            </w:pPr>
            <w:r w:rsidRPr="00D25897">
              <w:rPr>
                <w:rFonts w:asciiTheme="minorHAnsi" w:hAnsiTheme="minorHAnsi"/>
                <w:b/>
                <w:bCs/>
                <w:color w:val="0070C0"/>
                <w:sz w:val="20"/>
                <w:szCs w:val="20"/>
              </w:rPr>
              <w:t xml:space="preserve">-Utiliser au mieux ses ressources physiques et motrices pour gagner en efficacité dans une situation d’opposition donnée et répondre aux contraintes de l’affrontement : </w:t>
            </w:r>
          </w:p>
          <w:p w14:paraId="4019C7D0" w14:textId="77777777" w:rsidR="00D25897" w:rsidRDefault="00D25897" w:rsidP="001429AE">
            <w:pPr>
              <w:pStyle w:val="Default"/>
              <w:rPr>
                <w:rFonts w:asciiTheme="minorHAnsi" w:hAnsiTheme="minorHAnsi"/>
                <w:sz w:val="20"/>
                <w:szCs w:val="20"/>
              </w:rPr>
            </w:pPr>
            <w:r w:rsidRPr="00D25897">
              <w:rPr>
                <w:rFonts w:asciiTheme="minorHAnsi" w:hAnsiTheme="minorHAnsi"/>
                <w:sz w:val="20"/>
                <w:szCs w:val="20"/>
              </w:rPr>
              <w:t xml:space="preserve">Réguler son projet de jeu en fonction de l’évolution du match et entre plusieurs matches proposant des contextes de rapports de force différents. </w:t>
            </w:r>
          </w:p>
          <w:p w14:paraId="38133F05" w14:textId="77777777" w:rsidR="00D25897" w:rsidRPr="00D25897" w:rsidRDefault="00D25897" w:rsidP="001429AE">
            <w:pPr>
              <w:pStyle w:val="Default"/>
              <w:rPr>
                <w:rFonts w:asciiTheme="minorHAnsi" w:hAnsiTheme="minorHAnsi"/>
                <w:sz w:val="20"/>
                <w:szCs w:val="20"/>
              </w:rPr>
            </w:pPr>
          </w:p>
          <w:p w14:paraId="55656F18" w14:textId="77777777" w:rsidR="00D25897" w:rsidRPr="00D25897" w:rsidRDefault="00D25897" w:rsidP="001429AE">
            <w:pPr>
              <w:pStyle w:val="Default"/>
              <w:rPr>
                <w:rFonts w:asciiTheme="minorHAnsi" w:hAnsiTheme="minorHAnsi"/>
                <w:color w:val="0070C0"/>
                <w:sz w:val="20"/>
                <w:szCs w:val="20"/>
              </w:rPr>
            </w:pPr>
            <w:r w:rsidRPr="00D25897">
              <w:rPr>
                <w:rFonts w:asciiTheme="minorHAnsi" w:hAnsiTheme="minorHAnsi"/>
                <w:b/>
                <w:bCs/>
                <w:color w:val="0070C0"/>
                <w:sz w:val="20"/>
                <w:szCs w:val="20"/>
              </w:rPr>
              <w:t xml:space="preserve">-S’adapter rapidement au changement de statut défenseur / attaquant : </w:t>
            </w:r>
          </w:p>
          <w:p w14:paraId="2F63C21D" w14:textId="77777777" w:rsidR="00D25897" w:rsidRDefault="00D25897" w:rsidP="001429AE">
            <w:pPr>
              <w:pStyle w:val="Default"/>
              <w:rPr>
                <w:rFonts w:asciiTheme="minorHAnsi" w:hAnsiTheme="minorHAnsi"/>
                <w:sz w:val="20"/>
                <w:szCs w:val="20"/>
              </w:rPr>
            </w:pPr>
            <w:r w:rsidRPr="00D25897">
              <w:rPr>
                <w:rFonts w:asciiTheme="minorHAnsi" w:hAnsiTheme="minorHAnsi"/>
                <w:sz w:val="20"/>
                <w:szCs w:val="20"/>
              </w:rPr>
              <w:t xml:space="preserve">Se repérer en fonction de sa position sur le terrain, de celle de son adversaire et des trajectoires reçues et produites : attaquer, défendre, contre attaquer. </w:t>
            </w:r>
          </w:p>
          <w:p w14:paraId="211A9692" w14:textId="77777777" w:rsidR="00D25897" w:rsidRPr="00D25897" w:rsidRDefault="00D25897" w:rsidP="001429AE">
            <w:pPr>
              <w:pStyle w:val="Default"/>
              <w:rPr>
                <w:rFonts w:asciiTheme="minorHAnsi" w:hAnsiTheme="minorHAnsi"/>
                <w:sz w:val="20"/>
                <w:szCs w:val="20"/>
              </w:rPr>
            </w:pPr>
          </w:p>
          <w:p w14:paraId="140F362F" w14:textId="77777777" w:rsidR="00D25897" w:rsidRPr="00D25897" w:rsidRDefault="00D25897" w:rsidP="001429AE">
            <w:pPr>
              <w:pStyle w:val="Default"/>
              <w:rPr>
                <w:rFonts w:asciiTheme="minorHAnsi" w:hAnsiTheme="minorHAnsi"/>
                <w:color w:val="0070C0"/>
                <w:sz w:val="20"/>
                <w:szCs w:val="20"/>
              </w:rPr>
            </w:pPr>
            <w:r w:rsidRPr="00D25897">
              <w:rPr>
                <w:rFonts w:asciiTheme="minorHAnsi" w:hAnsiTheme="minorHAnsi"/>
                <w:b/>
                <w:bCs/>
                <w:color w:val="0070C0"/>
                <w:sz w:val="20"/>
                <w:szCs w:val="20"/>
              </w:rPr>
              <w:t xml:space="preserve">-Arbitrer une séquence de match : </w:t>
            </w:r>
          </w:p>
          <w:p w14:paraId="269E6611" w14:textId="77777777" w:rsidR="00D25897" w:rsidRDefault="00D25897" w:rsidP="001429AE">
            <w:pPr>
              <w:pStyle w:val="Default"/>
              <w:rPr>
                <w:rFonts w:asciiTheme="minorHAnsi" w:hAnsiTheme="minorHAnsi"/>
                <w:sz w:val="20"/>
                <w:szCs w:val="20"/>
              </w:rPr>
            </w:pPr>
            <w:r w:rsidRPr="00D25897">
              <w:rPr>
                <w:rFonts w:asciiTheme="minorHAnsi" w:hAnsiTheme="minorHAnsi"/>
                <w:sz w:val="20"/>
                <w:szCs w:val="20"/>
              </w:rPr>
              <w:t xml:space="preserve">Connaître et faire appliquer un règlement, et/ou un système de contraintes, ou de score, adapté. </w:t>
            </w:r>
          </w:p>
          <w:p w14:paraId="25BE6E79" w14:textId="77777777" w:rsidR="00D25897" w:rsidRPr="00D25897" w:rsidRDefault="00D25897" w:rsidP="001429AE">
            <w:pPr>
              <w:pStyle w:val="Default"/>
              <w:rPr>
                <w:rFonts w:asciiTheme="minorHAnsi" w:hAnsiTheme="minorHAnsi"/>
                <w:sz w:val="20"/>
                <w:szCs w:val="20"/>
              </w:rPr>
            </w:pPr>
          </w:p>
          <w:p w14:paraId="15A0D8B3" w14:textId="77777777" w:rsidR="00D25897" w:rsidRPr="00D25897" w:rsidRDefault="00D25897" w:rsidP="001429AE">
            <w:pPr>
              <w:pStyle w:val="Default"/>
              <w:rPr>
                <w:rFonts w:asciiTheme="minorHAnsi" w:hAnsiTheme="minorHAnsi"/>
                <w:color w:val="0070C0"/>
                <w:sz w:val="20"/>
                <w:szCs w:val="20"/>
              </w:rPr>
            </w:pPr>
            <w:r w:rsidRPr="00D25897">
              <w:rPr>
                <w:rFonts w:asciiTheme="minorHAnsi" w:hAnsiTheme="minorHAnsi"/>
                <w:b/>
                <w:bCs/>
                <w:color w:val="0070C0"/>
                <w:sz w:val="20"/>
                <w:szCs w:val="20"/>
              </w:rPr>
              <w:t xml:space="preserve">-Anticiper la prise et le traitement d’information pour enchaîner des actions : </w:t>
            </w:r>
          </w:p>
          <w:p w14:paraId="56A5FC1B" w14:textId="77777777" w:rsidR="00D25897" w:rsidRDefault="00D25897" w:rsidP="001429AE">
            <w:pPr>
              <w:pStyle w:val="Default"/>
              <w:rPr>
                <w:rFonts w:asciiTheme="minorHAnsi" w:hAnsiTheme="minorHAnsi"/>
                <w:sz w:val="20"/>
                <w:szCs w:val="20"/>
              </w:rPr>
            </w:pPr>
            <w:r w:rsidRPr="00D25897">
              <w:rPr>
                <w:rFonts w:asciiTheme="minorHAnsi" w:hAnsiTheme="minorHAnsi"/>
                <w:sz w:val="20"/>
                <w:szCs w:val="20"/>
              </w:rPr>
              <w:t xml:space="preserve">Analyser et anticiper les trajectoires de volant en fonction des caractéristiques de la situation de jeu et de la connaissance du jeu adverse. </w:t>
            </w:r>
          </w:p>
          <w:p w14:paraId="38C570AD" w14:textId="77777777" w:rsidR="00D25897" w:rsidRPr="00D25897" w:rsidRDefault="00D25897" w:rsidP="001429AE">
            <w:pPr>
              <w:pStyle w:val="Default"/>
              <w:rPr>
                <w:rFonts w:asciiTheme="minorHAnsi" w:hAnsiTheme="minorHAnsi"/>
                <w:sz w:val="20"/>
                <w:szCs w:val="20"/>
              </w:rPr>
            </w:pPr>
          </w:p>
          <w:p w14:paraId="098060A9" w14:textId="77777777" w:rsidR="00D25897" w:rsidRPr="00D25897" w:rsidRDefault="00D25897" w:rsidP="001429AE">
            <w:pPr>
              <w:pStyle w:val="Default"/>
              <w:rPr>
                <w:rFonts w:asciiTheme="minorHAnsi" w:hAnsiTheme="minorHAnsi"/>
                <w:b/>
                <w:bCs/>
                <w:color w:val="0070C0"/>
                <w:sz w:val="20"/>
                <w:szCs w:val="20"/>
              </w:rPr>
            </w:pPr>
            <w:r w:rsidRPr="00D25897">
              <w:rPr>
                <w:rFonts w:asciiTheme="minorHAnsi" w:hAnsiTheme="minorHAnsi"/>
                <w:b/>
                <w:bCs/>
                <w:color w:val="0070C0"/>
                <w:sz w:val="20"/>
                <w:szCs w:val="20"/>
              </w:rPr>
              <w:t xml:space="preserve">-Se mettre au service de l’autre pour lui permettre de progresser : </w:t>
            </w:r>
          </w:p>
          <w:p w14:paraId="1D08F5A2" w14:textId="77777777" w:rsidR="00D25897" w:rsidRDefault="00D25897" w:rsidP="001429AE">
            <w:pPr>
              <w:pStyle w:val="Default"/>
              <w:rPr>
                <w:rFonts w:asciiTheme="minorHAnsi" w:hAnsiTheme="minorHAnsi"/>
                <w:sz w:val="20"/>
                <w:szCs w:val="20"/>
              </w:rPr>
            </w:pPr>
            <w:r w:rsidRPr="00D25897">
              <w:rPr>
                <w:rFonts w:asciiTheme="minorHAnsi" w:hAnsiTheme="minorHAnsi"/>
                <w:sz w:val="20"/>
                <w:szCs w:val="20"/>
              </w:rPr>
              <w:t xml:space="preserve">Intégrer les systèmes de contraintes des tâches complexes, et les différents rôles inhérents à ces tâches (« </w:t>
            </w:r>
            <w:proofErr w:type="spellStart"/>
            <w:r w:rsidRPr="00D25897">
              <w:rPr>
                <w:rFonts w:asciiTheme="minorHAnsi" w:hAnsiTheme="minorHAnsi"/>
                <w:sz w:val="20"/>
                <w:szCs w:val="20"/>
              </w:rPr>
              <w:t>sparring</w:t>
            </w:r>
            <w:proofErr w:type="spellEnd"/>
            <w:r w:rsidRPr="00D25897">
              <w:rPr>
                <w:rFonts w:asciiTheme="minorHAnsi" w:hAnsiTheme="minorHAnsi"/>
                <w:sz w:val="20"/>
                <w:szCs w:val="20"/>
              </w:rPr>
              <w:t xml:space="preserve"> », pourvoyeur, partenaire, adversaire). </w:t>
            </w:r>
          </w:p>
          <w:p w14:paraId="7BC41134" w14:textId="77777777" w:rsidR="00D25897" w:rsidRPr="00D25897" w:rsidRDefault="00D25897" w:rsidP="001429AE">
            <w:pPr>
              <w:pStyle w:val="Default"/>
              <w:rPr>
                <w:rFonts w:asciiTheme="minorHAnsi" w:hAnsiTheme="minorHAnsi"/>
                <w:sz w:val="20"/>
                <w:szCs w:val="20"/>
              </w:rPr>
            </w:pPr>
          </w:p>
          <w:p w14:paraId="2BD4F16D" w14:textId="77777777" w:rsidR="00D25897" w:rsidRPr="00D25897" w:rsidRDefault="00D25897" w:rsidP="001429AE">
            <w:pPr>
              <w:pStyle w:val="Default"/>
              <w:rPr>
                <w:rFonts w:asciiTheme="minorHAnsi" w:hAnsiTheme="minorHAnsi"/>
                <w:color w:val="0070C0"/>
                <w:sz w:val="20"/>
                <w:szCs w:val="20"/>
              </w:rPr>
            </w:pPr>
            <w:r w:rsidRPr="00D25897">
              <w:rPr>
                <w:rFonts w:asciiTheme="minorHAnsi" w:hAnsiTheme="minorHAnsi"/>
                <w:b/>
                <w:bCs/>
                <w:color w:val="0070C0"/>
                <w:sz w:val="20"/>
                <w:szCs w:val="20"/>
              </w:rPr>
              <w:t xml:space="preserve">-Prendre conscience des analogies et des différences entre toutes les activités d’opposition ainsi que les spécificités de chacune : </w:t>
            </w:r>
          </w:p>
          <w:p w14:paraId="233EAE0D" w14:textId="77777777" w:rsidR="00DC6746" w:rsidRDefault="00D25897" w:rsidP="001429AE">
            <w:pPr>
              <w:pStyle w:val="Default"/>
              <w:rPr>
                <w:rFonts w:asciiTheme="minorHAnsi" w:hAnsiTheme="minorHAnsi"/>
                <w:sz w:val="20"/>
                <w:szCs w:val="20"/>
              </w:rPr>
            </w:pPr>
            <w:r w:rsidRPr="00D25897">
              <w:rPr>
                <w:rFonts w:asciiTheme="minorHAnsi" w:hAnsiTheme="minorHAnsi"/>
                <w:sz w:val="20"/>
                <w:szCs w:val="20"/>
              </w:rPr>
              <w:t>Repérer les analogies dans les stratégies de jeu et/ou d’apprentissage, les classes de problèmes, les démarches et méthodes typiques du champ, les programmes moteurs d’anticipation permettant la facilitation du réinvestissement des acquis</w:t>
            </w:r>
            <w:r w:rsidR="00452800" w:rsidRPr="00D25897">
              <w:rPr>
                <w:rFonts w:asciiTheme="minorHAnsi" w:hAnsiTheme="minorHAnsi"/>
                <w:sz w:val="20"/>
                <w:szCs w:val="20"/>
              </w:rPr>
              <w:t xml:space="preserve">. </w:t>
            </w:r>
          </w:p>
          <w:p w14:paraId="36A7FF31" w14:textId="77777777" w:rsidR="00D25897" w:rsidRPr="00D25897" w:rsidRDefault="00D25897" w:rsidP="001429AE">
            <w:pPr>
              <w:pStyle w:val="Default"/>
              <w:rPr>
                <w:rFonts w:asciiTheme="minorHAnsi" w:hAnsiTheme="minorHAnsi"/>
                <w:sz w:val="20"/>
                <w:szCs w:val="20"/>
              </w:rPr>
            </w:pPr>
          </w:p>
        </w:tc>
      </w:tr>
    </w:tbl>
    <w:p w14:paraId="20B242DC" w14:textId="77777777" w:rsidR="00B240C3" w:rsidRDefault="00B240C3"/>
    <w:p w14:paraId="71BBAF49" w14:textId="77777777" w:rsidR="00045220" w:rsidRDefault="00045220">
      <w:r>
        <w:t>Evaluation finale :</w:t>
      </w:r>
    </w:p>
    <w:p w14:paraId="48407AA8" w14:textId="77777777" w:rsidR="00045220" w:rsidRDefault="00045220">
      <w:r>
        <w:t>Technique (MFE) /10</w:t>
      </w:r>
    </w:p>
    <w:p w14:paraId="6CAE51AD" w14:textId="77777777" w:rsidR="00045220" w:rsidRDefault="00045220">
      <w:r>
        <w:t>Performance (montante /3 – tournoi /2) /5</w:t>
      </w:r>
    </w:p>
    <w:p w14:paraId="76804119" w14:textId="77777777" w:rsidR="00B240C3" w:rsidRDefault="00045220">
      <w:r>
        <w:t>Connaissance, respect des consignes, attitude face au travail… /5</w:t>
      </w:r>
      <w:r w:rsidR="00B240C3">
        <w:br w:type="page"/>
      </w:r>
    </w:p>
    <w:tbl>
      <w:tblPr>
        <w:tblStyle w:val="Grilledutableau"/>
        <w:tblW w:w="0" w:type="auto"/>
        <w:tblLook w:val="04A0" w:firstRow="1" w:lastRow="0" w:firstColumn="1" w:lastColumn="0" w:noHBand="0" w:noVBand="1"/>
      </w:tblPr>
      <w:tblGrid>
        <w:gridCol w:w="2762"/>
        <w:gridCol w:w="3754"/>
        <w:gridCol w:w="1984"/>
        <w:gridCol w:w="1985"/>
        <w:gridCol w:w="2268"/>
        <w:gridCol w:w="2373"/>
      </w:tblGrid>
      <w:tr w:rsidR="002D6DB0" w14:paraId="6471833B" w14:textId="77777777" w:rsidTr="00882ED4">
        <w:tc>
          <w:tcPr>
            <w:tcW w:w="2762" w:type="dxa"/>
            <w:shd w:val="clear" w:color="auto" w:fill="C2D69B" w:themeFill="accent3" w:themeFillTint="99"/>
          </w:tcPr>
          <w:p w14:paraId="314E419C" w14:textId="77777777" w:rsidR="002D6DB0" w:rsidRPr="005B51D3" w:rsidRDefault="002D6DB0" w:rsidP="005B51D3">
            <w:pPr>
              <w:pStyle w:val="Default"/>
              <w:jc w:val="center"/>
              <w:rPr>
                <w:rFonts w:asciiTheme="minorHAnsi" w:hAnsiTheme="minorHAnsi"/>
                <w:sz w:val="20"/>
                <w:szCs w:val="20"/>
                <w:u w:val="single"/>
              </w:rPr>
            </w:pPr>
            <w:r w:rsidRPr="005B51D3">
              <w:rPr>
                <w:rFonts w:asciiTheme="minorHAnsi" w:hAnsiTheme="minorHAnsi"/>
                <w:b/>
                <w:bCs/>
                <w:sz w:val="20"/>
                <w:szCs w:val="20"/>
                <w:u w:val="single"/>
              </w:rPr>
              <w:lastRenderedPageBreak/>
              <w:t>Champ d’apprentissage :</w:t>
            </w:r>
          </w:p>
          <w:p w14:paraId="2237DC4F" w14:textId="77777777" w:rsidR="005B51D3" w:rsidRPr="005B51D3" w:rsidRDefault="005B51D3" w:rsidP="005B51D3">
            <w:pPr>
              <w:jc w:val="center"/>
              <w:rPr>
                <w:b/>
                <w:bCs/>
                <w:sz w:val="16"/>
                <w:szCs w:val="16"/>
              </w:rPr>
            </w:pPr>
          </w:p>
          <w:p w14:paraId="540B85FC" w14:textId="77777777" w:rsidR="002D6DB0" w:rsidRPr="005B51D3" w:rsidRDefault="002D6DB0" w:rsidP="00766793">
            <w:pPr>
              <w:jc w:val="center"/>
            </w:pPr>
            <w:r w:rsidRPr="005B51D3">
              <w:rPr>
                <w:b/>
                <w:bCs/>
                <w:sz w:val="32"/>
                <w:szCs w:val="32"/>
              </w:rPr>
              <w:t xml:space="preserve">N° </w:t>
            </w:r>
            <w:r w:rsidR="00B5448C">
              <w:rPr>
                <w:b/>
                <w:bCs/>
                <w:sz w:val="32"/>
                <w:szCs w:val="32"/>
              </w:rPr>
              <w:t>4</w:t>
            </w:r>
          </w:p>
        </w:tc>
        <w:tc>
          <w:tcPr>
            <w:tcW w:w="3754" w:type="dxa"/>
            <w:shd w:val="clear" w:color="auto" w:fill="FDE9D9" w:themeFill="accent6" w:themeFillTint="33"/>
          </w:tcPr>
          <w:p w14:paraId="591FF2BB" w14:textId="77777777" w:rsidR="002D6DB0" w:rsidRPr="005B51D3" w:rsidRDefault="002D6DB0" w:rsidP="002D6DB0">
            <w:pPr>
              <w:pStyle w:val="Default"/>
              <w:rPr>
                <w:rFonts w:asciiTheme="minorHAnsi" w:hAnsiTheme="minorHAnsi"/>
                <w:sz w:val="28"/>
                <w:szCs w:val="28"/>
              </w:rPr>
            </w:pPr>
            <w:r w:rsidRPr="005B51D3">
              <w:rPr>
                <w:rFonts w:asciiTheme="minorHAnsi" w:hAnsiTheme="minorHAnsi"/>
                <w:b/>
                <w:bCs/>
                <w:sz w:val="23"/>
                <w:szCs w:val="23"/>
                <w:u w:val="single"/>
              </w:rPr>
              <w:t xml:space="preserve">Activité (APSA) </w:t>
            </w:r>
            <w:r w:rsidRPr="005B51D3">
              <w:rPr>
                <w:rFonts w:asciiTheme="minorHAnsi" w:hAnsiTheme="minorHAnsi"/>
                <w:b/>
                <w:bCs/>
                <w:sz w:val="28"/>
                <w:szCs w:val="28"/>
              </w:rPr>
              <w:t xml:space="preserve"> </w:t>
            </w:r>
            <w:r w:rsidR="00B5448C">
              <w:rPr>
                <w:rFonts w:asciiTheme="minorHAnsi" w:hAnsiTheme="minorHAnsi"/>
                <w:b/>
                <w:bCs/>
                <w:sz w:val="28"/>
                <w:szCs w:val="28"/>
              </w:rPr>
              <w:t xml:space="preserve">         DNB EPS</w:t>
            </w:r>
          </w:p>
          <w:p w14:paraId="39AFD623" w14:textId="77777777" w:rsidR="002D6DB0" w:rsidRPr="005B51D3" w:rsidRDefault="00CE3D3B" w:rsidP="00766793">
            <w:pPr>
              <w:ind w:right="1026"/>
              <w:jc w:val="center"/>
            </w:pPr>
            <w:r>
              <w:rPr>
                <w:b/>
                <w:bCs/>
                <w:sz w:val="44"/>
                <w:szCs w:val="44"/>
              </w:rPr>
              <w:t>Badminton</w:t>
            </w:r>
          </w:p>
        </w:tc>
        <w:tc>
          <w:tcPr>
            <w:tcW w:w="8610" w:type="dxa"/>
            <w:gridSpan w:val="4"/>
            <w:shd w:val="clear" w:color="auto" w:fill="CCFFFF"/>
          </w:tcPr>
          <w:p w14:paraId="29B6CD44" w14:textId="77777777" w:rsidR="002D6DB0" w:rsidRPr="005B51D3" w:rsidRDefault="002D6DB0" w:rsidP="005B51D3">
            <w:pPr>
              <w:pStyle w:val="Default"/>
              <w:jc w:val="center"/>
              <w:rPr>
                <w:rFonts w:asciiTheme="minorHAnsi" w:hAnsiTheme="minorHAnsi"/>
                <w:sz w:val="23"/>
                <w:szCs w:val="23"/>
              </w:rPr>
            </w:pPr>
            <w:r w:rsidRPr="005B51D3">
              <w:rPr>
                <w:rFonts w:asciiTheme="minorHAnsi" w:hAnsiTheme="minorHAnsi"/>
                <w:b/>
                <w:bCs/>
                <w:sz w:val="23"/>
                <w:szCs w:val="23"/>
              </w:rPr>
              <w:t>ACQUISITIONS ATTENDUES EN FIN DE CYCLE 4 :</w:t>
            </w:r>
          </w:p>
          <w:p w14:paraId="64ED674B" w14:textId="77777777" w:rsidR="00CE3D3B" w:rsidRPr="00CE3D3B" w:rsidRDefault="00CE3D3B" w:rsidP="00CE3D3B">
            <w:pPr>
              <w:autoSpaceDE w:val="0"/>
              <w:autoSpaceDN w:val="0"/>
              <w:adjustRightInd w:val="0"/>
              <w:rPr>
                <w:rFonts w:ascii="Calibri" w:hAnsi="Calibri" w:cs="TimesNewRoman"/>
                <w:sz w:val="18"/>
                <w:szCs w:val="18"/>
                <w:lang w:eastAsia="fr-FR"/>
              </w:rPr>
            </w:pPr>
            <w:r w:rsidRPr="00CE3D3B">
              <w:rPr>
                <w:rFonts w:ascii="Calibri" w:hAnsi="Calibri" w:cs="TimesNewRoman"/>
                <w:sz w:val="18"/>
                <w:szCs w:val="18"/>
                <w:lang w:eastAsia="fr-FR"/>
              </w:rPr>
              <w:t>Rechercher le gain d’une rencontre en construisant le point, dès la mise en jeu du volant et en jouant intentionnellement sur la continuité ou la rupture par l’utilisation de coups et trajectoires variés.</w:t>
            </w:r>
          </w:p>
          <w:p w14:paraId="02A08DEE" w14:textId="77777777" w:rsidR="002D6DB0" w:rsidRPr="005B51D3" w:rsidRDefault="00CE3D3B" w:rsidP="00CE3D3B">
            <w:pPr>
              <w:pStyle w:val="Default"/>
            </w:pPr>
            <w:r w:rsidRPr="00CE3D3B">
              <w:rPr>
                <w:rFonts w:ascii="Calibri" w:hAnsi="Calibri" w:cs="TimesNewRoman"/>
                <w:sz w:val="18"/>
                <w:szCs w:val="18"/>
                <w:lang w:eastAsia="fr-FR"/>
              </w:rPr>
              <w:t>Gérer collectivement un tournoi et aider un partenaire à prendre en compte son jeu pour gagner la rencontre</w:t>
            </w:r>
            <w:r w:rsidR="00B5448C" w:rsidRPr="00CE3D3B">
              <w:rPr>
                <w:rFonts w:ascii="Calibri" w:hAnsi="Calibri"/>
                <w:sz w:val="18"/>
                <w:szCs w:val="18"/>
              </w:rPr>
              <w:t>.</w:t>
            </w:r>
            <w:r w:rsidR="00B5448C" w:rsidRPr="00B5448C">
              <w:rPr>
                <w:rFonts w:asciiTheme="minorHAnsi" w:hAnsiTheme="minorHAnsi"/>
                <w:sz w:val="18"/>
                <w:szCs w:val="18"/>
              </w:rPr>
              <w:t xml:space="preserve"> </w:t>
            </w:r>
          </w:p>
        </w:tc>
      </w:tr>
      <w:tr w:rsidR="00B240C3" w14:paraId="741AF38B" w14:textId="77777777" w:rsidTr="00882ED4">
        <w:trPr>
          <w:trHeight w:val="1516"/>
        </w:trPr>
        <w:tc>
          <w:tcPr>
            <w:tcW w:w="6516" w:type="dxa"/>
            <w:gridSpan w:val="2"/>
          </w:tcPr>
          <w:p w14:paraId="71C448DF" w14:textId="77777777" w:rsidR="00B240C3" w:rsidRPr="00B5448C" w:rsidRDefault="00B5448C" w:rsidP="00CE3D3B">
            <w:pPr>
              <w:pStyle w:val="Default"/>
              <w:rPr>
                <w:sz w:val="18"/>
                <w:szCs w:val="18"/>
              </w:rPr>
            </w:pPr>
            <w:r>
              <w:rPr>
                <w:b/>
                <w:bCs/>
                <w:sz w:val="18"/>
                <w:szCs w:val="18"/>
              </w:rPr>
              <w:t xml:space="preserve">EPREUVE : </w:t>
            </w:r>
            <w:r w:rsidR="00CE3D3B">
              <w:rPr>
                <w:sz w:val="18"/>
                <w:szCs w:val="18"/>
              </w:rPr>
              <w:t>Montantes - descendantes</w:t>
            </w:r>
          </w:p>
        </w:tc>
        <w:tc>
          <w:tcPr>
            <w:tcW w:w="1984" w:type="dxa"/>
            <w:shd w:val="clear" w:color="auto" w:fill="1F497D" w:themeFill="text2"/>
            <w:vAlign w:val="bottom"/>
          </w:tcPr>
          <w:p w14:paraId="122C8D13"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Maîtrise insuffisante</w:t>
            </w:r>
          </w:p>
        </w:tc>
        <w:tc>
          <w:tcPr>
            <w:tcW w:w="1985" w:type="dxa"/>
            <w:shd w:val="clear" w:color="auto" w:fill="1F497D" w:themeFill="text2"/>
            <w:vAlign w:val="bottom"/>
          </w:tcPr>
          <w:p w14:paraId="522CC155" w14:textId="77777777" w:rsidR="00B240C3" w:rsidRPr="005B51D3" w:rsidRDefault="00882ED4" w:rsidP="001B2ED5">
            <w:pPr>
              <w:pStyle w:val="Default"/>
              <w:jc w:val="center"/>
              <w:rPr>
                <w:rFonts w:asciiTheme="minorHAnsi" w:hAnsiTheme="minorHAnsi"/>
                <w:color w:val="FFFFFF" w:themeColor="background1"/>
                <w:sz w:val="22"/>
                <w:szCs w:val="22"/>
              </w:rPr>
            </w:pPr>
            <w:r>
              <w:rPr>
                <w:rFonts w:asciiTheme="minorHAnsi" w:hAnsiTheme="minorHAnsi"/>
                <w:b/>
                <w:bCs/>
                <w:noProof/>
                <w:sz w:val="20"/>
                <w:szCs w:val="20"/>
                <w:lang w:eastAsia="fr-FR"/>
              </w:rPr>
              <mc:AlternateContent>
                <mc:Choice Requires="wps">
                  <w:drawing>
                    <wp:anchor distT="0" distB="0" distL="114300" distR="114300" simplePos="0" relativeHeight="251660288" behindDoc="0" locked="0" layoutInCell="1" allowOverlap="1" wp14:anchorId="3E8BEE06" wp14:editId="193736EC">
                      <wp:simplePos x="0" y="0"/>
                      <wp:positionH relativeFrom="column">
                        <wp:posOffset>-327025</wp:posOffset>
                      </wp:positionH>
                      <wp:positionV relativeFrom="paragraph">
                        <wp:posOffset>-678815</wp:posOffset>
                      </wp:positionV>
                      <wp:extent cx="3703955" cy="471170"/>
                      <wp:effectExtent l="12700" t="9525" r="7620" b="508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3955" cy="471170"/>
                              </a:xfrm>
                              <a:prstGeom prst="rect">
                                <a:avLst/>
                              </a:prstGeom>
                              <a:solidFill>
                                <a:schemeClr val="accent4">
                                  <a:lumMod val="20000"/>
                                  <a:lumOff val="80000"/>
                                </a:schemeClr>
                              </a:solidFill>
                              <a:ln w="9525">
                                <a:solidFill>
                                  <a:srgbClr val="000000"/>
                                </a:solidFill>
                                <a:miter lim="800000"/>
                                <a:headEnd/>
                                <a:tailEnd/>
                              </a:ln>
                            </wps:spPr>
                            <wps:txbx>
                              <w:txbxContent>
                                <w:p w14:paraId="109F1046" w14:textId="77777777" w:rsidR="001B2ED5" w:rsidRPr="001B2ED5" w:rsidRDefault="001B2ED5" w:rsidP="005B51D3">
                                  <w:pPr>
                                    <w:pStyle w:val="Default"/>
                                    <w:shd w:val="clear" w:color="auto" w:fill="E5DFEC" w:themeFill="accent4" w:themeFillTint="33"/>
                                    <w:jc w:val="center"/>
                                    <w:rPr>
                                      <w:rFonts w:ascii="Calibri" w:hAnsi="Calibri" w:cs="Calibri"/>
                                      <w:sz w:val="22"/>
                                      <w:szCs w:val="22"/>
                                    </w:rPr>
                                  </w:pPr>
                                  <w:r w:rsidRPr="001B2ED5">
                                    <w:rPr>
                                      <w:rFonts w:ascii="Calibri" w:hAnsi="Calibri" w:cs="Calibri"/>
                                      <w:b/>
                                      <w:bCs/>
                                      <w:sz w:val="22"/>
                                      <w:szCs w:val="22"/>
                                    </w:rPr>
                                    <w:t>Efficacité et efficience dans la mobilisation de ses ressources</w:t>
                                  </w:r>
                                </w:p>
                                <w:p w14:paraId="41401AAE" w14:textId="77777777" w:rsidR="001B2ED5" w:rsidRDefault="001B2ED5" w:rsidP="005B51D3">
                                  <w:pPr>
                                    <w:shd w:val="clear" w:color="auto" w:fill="E5DFEC" w:themeFill="accent4" w:themeFillTint="33"/>
                                    <w:jc w:val="center"/>
                                  </w:pPr>
                                  <w:r w:rsidRPr="001B2ED5">
                                    <w:rPr>
                                      <w:rFonts w:ascii="Calibri" w:hAnsi="Calibri" w:cs="Calibri"/>
                                      <w:b/>
                                      <w:bCs/>
                                      <w:color w:val="000000"/>
                                    </w:rPr>
                                    <w:t>Conduite et maîtrise du projet d’épreuve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C3B5B2F" id="_x0000_t202" coordsize="21600,21600" o:spt="202" path="m,l,21600r21600,l21600,xe">
                      <v:stroke joinstyle="miter"/>
                      <v:path gradientshapeok="t" o:connecttype="rect"/>
                    </v:shapetype>
                    <v:shape id="Text Box 2" o:spid="_x0000_s1026" type="#_x0000_t202" style="position:absolute;left:0;text-align:left;margin-left:-25.75pt;margin-top:-53.45pt;width:291.65pt;height:37.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" fillcolor="#e5dfec [663]">
                      <v:textbox>
                        <w:txbxContent>
                          <w:p w:rsidR="001B2ED5" w:rsidRPr="001B2ED5" w:rsidRDefault="001B2ED5" w:rsidP="005B51D3">
                            <w:pPr>
                              <w:pStyle w:val="Default"/>
                              <w:shd w:val="clear" w:color="auto" w:fill="E5DFEC" w:themeFill="accent4" w:themeFillTint="33"/>
                              <w:jc w:val="center"/>
                              <w:rPr>
                                <w:rFonts w:ascii="Calibri" w:hAnsi="Calibri" w:cs="Calibri"/>
                                <w:sz w:val="22"/>
                                <w:szCs w:val="22"/>
                              </w:rPr>
                            </w:pPr>
                            <w:r w:rsidRPr="001B2ED5">
                              <w:rPr>
                                <w:rFonts w:ascii="Calibri" w:hAnsi="Calibri" w:cs="Calibri"/>
                                <w:b/>
                                <w:bCs/>
                                <w:sz w:val="22"/>
                                <w:szCs w:val="22"/>
                              </w:rPr>
                              <w:t>Efficacité et efficience dans la mobilisation de ses ressources</w:t>
                            </w:r>
                          </w:p>
                          <w:p w:rsidR="001B2ED5" w:rsidRDefault="001B2ED5" w:rsidP="005B51D3">
                            <w:pPr>
                              <w:shd w:val="clear" w:color="auto" w:fill="E5DFEC" w:themeFill="accent4" w:themeFillTint="33"/>
                              <w:jc w:val="center"/>
                            </w:pPr>
                            <w:r w:rsidRPr="001B2ED5">
                              <w:rPr>
                                <w:rFonts w:ascii="Calibri" w:hAnsi="Calibri" w:cs="Calibri"/>
                                <w:b/>
                                <w:bCs/>
                                <w:color w:val="000000"/>
                              </w:rPr>
                              <w:t>Conduite et maîtrise du projet d’épreuve</w:t>
                            </w:r>
                          </w:p>
                        </w:txbxContent>
                      </v:textbox>
                    </v:shape>
                  </w:pict>
                </mc:Fallback>
              </mc:AlternateContent>
            </w:r>
            <w:r w:rsidR="00EA79D5" w:rsidRPr="005B51D3">
              <w:rPr>
                <w:rFonts w:asciiTheme="minorHAnsi" w:hAnsiTheme="minorHAnsi"/>
                <w:b/>
                <w:bCs/>
                <w:color w:val="FFFFFF" w:themeColor="background1"/>
                <w:sz w:val="22"/>
                <w:szCs w:val="22"/>
              </w:rPr>
              <w:t>Maîtrise fragile</w:t>
            </w:r>
          </w:p>
        </w:tc>
        <w:tc>
          <w:tcPr>
            <w:tcW w:w="2268" w:type="dxa"/>
            <w:shd w:val="clear" w:color="auto" w:fill="1F497D" w:themeFill="text2"/>
            <w:vAlign w:val="bottom"/>
          </w:tcPr>
          <w:p w14:paraId="1A01B2E5"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Maîtrise satisfaisante</w:t>
            </w:r>
          </w:p>
        </w:tc>
        <w:tc>
          <w:tcPr>
            <w:tcW w:w="2373" w:type="dxa"/>
            <w:shd w:val="clear" w:color="auto" w:fill="1F497D" w:themeFill="text2"/>
            <w:vAlign w:val="bottom"/>
          </w:tcPr>
          <w:p w14:paraId="4E38CCF0"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Très bonne maîtrise</w:t>
            </w:r>
          </w:p>
        </w:tc>
      </w:tr>
      <w:tr w:rsidR="00882ED4" w14:paraId="62DE0F73" w14:textId="77777777" w:rsidTr="00882ED4">
        <w:trPr>
          <w:trHeight w:val="1198"/>
        </w:trPr>
        <w:tc>
          <w:tcPr>
            <w:tcW w:w="6516" w:type="dxa"/>
            <w:gridSpan w:val="2"/>
          </w:tcPr>
          <w:p w14:paraId="48FE0BF7" w14:textId="77777777" w:rsidR="00882ED4" w:rsidRPr="005B51D3" w:rsidRDefault="00882ED4" w:rsidP="00882ED4">
            <w:pPr>
              <w:pStyle w:val="Default"/>
              <w:rPr>
                <w:rFonts w:asciiTheme="minorHAnsi" w:hAnsiTheme="minorHAnsi"/>
                <w:sz w:val="23"/>
                <w:szCs w:val="23"/>
              </w:rPr>
            </w:pPr>
            <w:r w:rsidRPr="002A68A9">
              <w:rPr>
                <w:rFonts w:asciiTheme="minorHAnsi" w:hAnsiTheme="minorHAnsi"/>
                <w:b/>
                <w:bCs/>
                <w:i/>
                <w:iCs/>
                <w:sz w:val="23"/>
                <w:szCs w:val="23"/>
                <w:highlight w:val="yellow"/>
              </w:rPr>
              <w:t>Langue française à l’oral et à l’écrit ; Langages des arts et du corps</w:t>
            </w:r>
            <w:r w:rsidRPr="005B51D3">
              <w:rPr>
                <w:rFonts w:asciiTheme="minorHAnsi" w:hAnsiTheme="minorHAnsi"/>
                <w:b/>
                <w:bCs/>
                <w:i/>
                <w:iCs/>
                <w:sz w:val="23"/>
                <w:szCs w:val="23"/>
              </w:rPr>
              <w:t xml:space="preserve"> </w:t>
            </w:r>
          </w:p>
          <w:p w14:paraId="551DCEEE" w14:textId="77777777" w:rsidR="00882ED4" w:rsidRPr="005B51D3" w:rsidRDefault="00882ED4" w:rsidP="00882ED4">
            <w:r w:rsidRPr="00C11C4B">
              <w:rPr>
                <w:rFonts w:cs="Arial"/>
                <w:b/>
                <w:bCs/>
                <w:color w:val="000000"/>
                <w:sz w:val="23"/>
                <w:szCs w:val="23"/>
              </w:rPr>
              <w:t xml:space="preserve">Développer sa motricité et apprendre à s’exprimer en utilisant son corps (construire un langage du corps) : </w:t>
            </w:r>
          </w:p>
        </w:tc>
        <w:tc>
          <w:tcPr>
            <w:tcW w:w="1984" w:type="dxa"/>
          </w:tcPr>
          <w:p w14:paraId="7398763F"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Jeu brouillon. </w:t>
            </w:r>
          </w:p>
          <w:p w14:paraId="3AFD3D68"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Joueur satellite ou passif. Défenseur suiveur. </w:t>
            </w:r>
          </w:p>
        </w:tc>
        <w:tc>
          <w:tcPr>
            <w:tcW w:w="1985" w:type="dxa"/>
          </w:tcPr>
          <w:p w14:paraId="202995A0"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Jeu simple en </w:t>
            </w:r>
            <w:proofErr w:type="spellStart"/>
            <w:r w:rsidRPr="00882ED4">
              <w:rPr>
                <w:rFonts w:asciiTheme="minorHAnsi" w:hAnsiTheme="minorHAnsi"/>
                <w:bCs/>
                <w:sz w:val="18"/>
                <w:szCs w:val="18"/>
              </w:rPr>
              <w:t>contre attaque</w:t>
            </w:r>
            <w:proofErr w:type="spellEnd"/>
            <w:r w:rsidRPr="00882ED4">
              <w:rPr>
                <w:rFonts w:asciiTheme="minorHAnsi" w:hAnsiTheme="minorHAnsi"/>
                <w:bCs/>
                <w:sz w:val="18"/>
                <w:szCs w:val="18"/>
              </w:rPr>
              <w:t xml:space="preserve">. </w:t>
            </w:r>
          </w:p>
          <w:p w14:paraId="765DE29B"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Joueur intermittent, peu efficace. </w:t>
            </w:r>
          </w:p>
          <w:p w14:paraId="0ACB3917"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Défenseur centré sur son joueur. </w:t>
            </w:r>
          </w:p>
        </w:tc>
        <w:tc>
          <w:tcPr>
            <w:tcW w:w="2268" w:type="dxa"/>
          </w:tcPr>
          <w:p w14:paraId="3159E6AC"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Jeu simple , en </w:t>
            </w:r>
            <w:proofErr w:type="spellStart"/>
            <w:r w:rsidRPr="00882ED4">
              <w:rPr>
                <w:rFonts w:asciiTheme="minorHAnsi" w:hAnsiTheme="minorHAnsi"/>
                <w:bCs/>
                <w:sz w:val="18"/>
                <w:szCs w:val="18"/>
              </w:rPr>
              <w:t>contre attaque</w:t>
            </w:r>
            <w:proofErr w:type="spellEnd"/>
            <w:r w:rsidRPr="00882ED4">
              <w:rPr>
                <w:rFonts w:asciiTheme="minorHAnsi" w:hAnsiTheme="minorHAnsi"/>
                <w:bCs/>
                <w:sz w:val="18"/>
                <w:szCs w:val="18"/>
              </w:rPr>
              <w:t xml:space="preserve"> ou placé. </w:t>
            </w:r>
          </w:p>
          <w:p w14:paraId="60F31A9E"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Joueur permettant le jeu rapide ou placé. </w:t>
            </w:r>
          </w:p>
          <w:p w14:paraId="6950F9D6"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Défenseur efficace. </w:t>
            </w:r>
          </w:p>
        </w:tc>
        <w:tc>
          <w:tcPr>
            <w:tcW w:w="2373" w:type="dxa"/>
          </w:tcPr>
          <w:p w14:paraId="628D69CC"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Jeu varié, en contre-attaque ou placé. </w:t>
            </w:r>
          </w:p>
          <w:p w14:paraId="662095E4"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Joueur assurant le jeu rapide ou placé par des actions variées et adaptées. </w:t>
            </w:r>
          </w:p>
          <w:p w14:paraId="0B23436B"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Défenseur qui s’adapte. </w:t>
            </w:r>
          </w:p>
        </w:tc>
      </w:tr>
      <w:tr w:rsidR="00136EC4" w:rsidRPr="00924C72" w14:paraId="3F8D841C" w14:textId="77777777" w:rsidTr="00882ED4">
        <w:tc>
          <w:tcPr>
            <w:tcW w:w="6516" w:type="dxa"/>
            <w:gridSpan w:val="2"/>
            <w:shd w:val="clear" w:color="auto" w:fill="F79646" w:themeFill="accent6"/>
          </w:tcPr>
          <w:p w14:paraId="7C0395BA" w14:textId="77777777" w:rsidR="00136EC4" w:rsidRPr="00924C72" w:rsidRDefault="00136EC4" w:rsidP="00136EC4">
            <w:pPr>
              <w:rPr>
                <w:sz w:val="20"/>
                <w:szCs w:val="20"/>
              </w:rPr>
            </w:pPr>
          </w:p>
        </w:tc>
        <w:tc>
          <w:tcPr>
            <w:tcW w:w="1984" w:type="dxa"/>
            <w:shd w:val="clear" w:color="auto" w:fill="F79646" w:themeFill="accent6"/>
          </w:tcPr>
          <w:p w14:paraId="3093F071" w14:textId="36DB07C1" w:rsidR="00136EC4" w:rsidRPr="00924C72" w:rsidRDefault="00136EC4" w:rsidP="00136EC4">
            <w:pPr>
              <w:jc w:val="center"/>
              <w:rPr>
                <w:b/>
                <w:sz w:val="20"/>
                <w:szCs w:val="20"/>
              </w:rPr>
            </w:pPr>
            <w:r>
              <w:rPr>
                <w:b/>
                <w:sz w:val="20"/>
                <w:szCs w:val="20"/>
              </w:rPr>
              <w:t>02</w:t>
            </w:r>
          </w:p>
        </w:tc>
        <w:tc>
          <w:tcPr>
            <w:tcW w:w="1985" w:type="dxa"/>
            <w:shd w:val="clear" w:color="auto" w:fill="F79646" w:themeFill="accent6"/>
          </w:tcPr>
          <w:p w14:paraId="367BD9DF" w14:textId="285599A1" w:rsidR="00136EC4" w:rsidRPr="00924C72" w:rsidRDefault="00136EC4" w:rsidP="00136EC4">
            <w:pPr>
              <w:jc w:val="center"/>
              <w:rPr>
                <w:b/>
                <w:sz w:val="20"/>
                <w:szCs w:val="20"/>
              </w:rPr>
            </w:pPr>
            <w:r>
              <w:rPr>
                <w:b/>
                <w:sz w:val="20"/>
                <w:szCs w:val="20"/>
              </w:rPr>
              <w:t>05</w:t>
            </w:r>
          </w:p>
        </w:tc>
        <w:tc>
          <w:tcPr>
            <w:tcW w:w="2268" w:type="dxa"/>
            <w:shd w:val="clear" w:color="auto" w:fill="F79646" w:themeFill="accent6"/>
          </w:tcPr>
          <w:p w14:paraId="48620A0A" w14:textId="76C332B9" w:rsidR="00136EC4" w:rsidRPr="00924C72" w:rsidRDefault="00136EC4" w:rsidP="00136EC4">
            <w:pPr>
              <w:jc w:val="center"/>
              <w:rPr>
                <w:b/>
                <w:sz w:val="20"/>
                <w:szCs w:val="20"/>
              </w:rPr>
            </w:pPr>
            <w:r>
              <w:rPr>
                <w:b/>
                <w:sz w:val="20"/>
                <w:szCs w:val="20"/>
              </w:rPr>
              <w:t>07,5</w:t>
            </w:r>
          </w:p>
        </w:tc>
        <w:tc>
          <w:tcPr>
            <w:tcW w:w="2373" w:type="dxa"/>
            <w:shd w:val="clear" w:color="auto" w:fill="F79646" w:themeFill="accent6"/>
          </w:tcPr>
          <w:p w14:paraId="74280D27" w14:textId="2AE3A36A" w:rsidR="00136EC4" w:rsidRPr="00924C72" w:rsidRDefault="00136EC4" w:rsidP="00136EC4">
            <w:pPr>
              <w:jc w:val="center"/>
              <w:rPr>
                <w:b/>
                <w:sz w:val="20"/>
                <w:szCs w:val="20"/>
              </w:rPr>
            </w:pPr>
            <w:r>
              <w:rPr>
                <w:b/>
                <w:sz w:val="20"/>
                <w:szCs w:val="20"/>
              </w:rPr>
              <w:t>1</w:t>
            </w:r>
            <w:r w:rsidRPr="00924C72">
              <w:rPr>
                <w:b/>
                <w:sz w:val="20"/>
                <w:szCs w:val="20"/>
              </w:rPr>
              <w:t>0</w:t>
            </w:r>
          </w:p>
        </w:tc>
      </w:tr>
      <w:tr w:rsidR="00882ED4" w14:paraId="0BEA6A69" w14:textId="77777777" w:rsidTr="00882ED4">
        <w:tc>
          <w:tcPr>
            <w:tcW w:w="6516" w:type="dxa"/>
            <w:gridSpan w:val="2"/>
          </w:tcPr>
          <w:p w14:paraId="3311F23A" w14:textId="77777777" w:rsidR="00882ED4" w:rsidRPr="005B51D3" w:rsidRDefault="00882ED4" w:rsidP="00882ED4">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lightGray"/>
              </w:rPr>
              <w:t>Méthodes et outils pour apprendre</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C2 </w:t>
            </w:r>
          </w:p>
          <w:p w14:paraId="52865C8F" w14:textId="77777777" w:rsidR="00882ED4" w:rsidRPr="00882ED4" w:rsidRDefault="00882ED4" w:rsidP="00882ED4">
            <w:pPr>
              <w:pStyle w:val="Default"/>
              <w:rPr>
                <w:rFonts w:asciiTheme="minorHAnsi" w:hAnsiTheme="minorHAnsi"/>
                <w:sz w:val="23"/>
                <w:szCs w:val="23"/>
              </w:rPr>
            </w:pPr>
            <w:r w:rsidRPr="005B51D3">
              <w:rPr>
                <w:rFonts w:asciiTheme="minorHAnsi" w:hAnsiTheme="minorHAnsi"/>
                <w:b/>
                <w:bCs/>
                <w:sz w:val="23"/>
                <w:szCs w:val="23"/>
              </w:rPr>
              <w:t xml:space="preserve">S’approprier par la pratique physique et sportive, des méthodes et outils </w:t>
            </w:r>
          </w:p>
        </w:tc>
        <w:tc>
          <w:tcPr>
            <w:tcW w:w="1984" w:type="dxa"/>
          </w:tcPr>
          <w:p w14:paraId="0799AA5A"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Méthodes inadaptées, outils mal compris </w:t>
            </w:r>
          </w:p>
        </w:tc>
        <w:tc>
          <w:tcPr>
            <w:tcW w:w="1985" w:type="dxa"/>
          </w:tcPr>
          <w:p w14:paraId="2D28EE5A"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Méthodes partiellement adaptées, outils compris </w:t>
            </w:r>
          </w:p>
          <w:p w14:paraId="164CBA41"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Recueille des données insuffisamment fiables. </w:t>
            </w:r>
          </w:p>
          <w:p w14:paraId="18921500"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Analyse erronée. </w:t>
            </w:r>
          </w:p>
        </w:tc>
        <w:tc>
          <w:tcPr>
            <w:tcW w:w="2268" w:type="dxa"/>
          </w:tcPr>
          <w:p w14:paraId="373C5C1F"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Méthodes adaptées, outils maîtrisés </w:t>
            </w:r>
          </w:p>
          <w:p w14:paraId="21A6D0CE"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Recueille des données globales, justes et fiables. </w:t>
            </w:r>
          </w:p>
          <w:p w14:paraId="17A52383"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Analyse partielle. </w:t>
            </w:r>
          </w:p>
        </w:tc>
        <w:tc>
          <w:tcPr>
            <w:tcW w:w="2373" w:type="dxa"/>
          </w:tcPr>
          <w:p w14:paraId="355026AB"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Méthodes efficaces, outils exploités </w:t>
            </w:r>
          </w:p>
          <w:p w14:paraId="5EE82BEF"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Recueille et analyse des données différenciées exploitables </w:t>
            </w:r>
          </w:p>
        </w:tc>
      </w:tr>
      <w:tr w:rsidR="00882ED4" w14:paraId="5CB44AFB" w14:textId="77777777" w:rsidTr="00882ED4">
        <w:tc>
          <w:tcPr>
            <w:tcW w:w="6516" w:type="dxa"/>
            <w:gridSpan w:val="2"/>
          </w:tcPr>
          <w:p w14:paraId="3B00F7EA" w14:textId="77777777" w:rsidR="00882ED4" w:rsidRPr="005B51D3" w:rsidRDefault="00882ED4" w:rsidP="00882ED4">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cyan"/>
              </w:rPr>
              <w:t>Formation de la personne et du citoyen</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C3 </w:t>
            </w:r>
          </w:p>
          <w:p w14:paraId="2F33A792" w14:textId="77777777" w:rsidR="00882ED4" w:rsidRPr="005B51D3" w:rsidRDefault="00882ED4" w:rsidP="00882ED4">
            <w:pPr>
              <w:pStyle w:val="Default"/>
              <w:rPr>
                <w:rFonts w:asciiTheme="minorHAnsi" w:hAnsiTheme="minorHAnsi"/>
                <w:sz w:val="23"/>
                <w:szCs w:val="23"/>
              </w:rPr>
            </w:pPr>
            <w:r w:rsidRPr="005B51D3">
              <w:rPr>
                <w:rFonts w:asciiTheme="minorHAnsi" w:hAnsiTheme="minorHAnsi"/>
                <w:b/>
                <w:bCs/>
                <w:sz w:val="23"/>
                <w:szCs w:val="23"/>
              </w:rPr>
              <w:t xml:space="preserve">Partager des règles, assumer des rôles et responsabilités </w:t>
            </w:r>
          </w:p>
          <w:p w14:paraId="6BB06487" w14:textId="77777777" w:rsidR="00882ED4" w:rsidRPr="00882ED4" w:rsidRDefault="00882ED4" w:rsidP="00882ED4">
            <w:pPr>
              <w:pStyle w:val="Default"/>
              <w:rPr>
                <w:sz w:val="18"/>
                <w:szCs w:val="18"/>
              </w:rPr>
            </w:pPr>
            <w:r>
              <w:rPr>
                <w:sz w:val="18"/>
                <w:szCs w:val="18"/>
              </w:rPr>
              <w:t xml:space="preserve">Respecter les rôles, la règle, les partenaires, les adversaires et les décisions de l'arbitre. </w:t>
            </w:r>
          </w:p>
        </w:tc>
        <w:tc>
          <w:tcPr>
            <w:tcW w:w="1984" w:type="dxa"/>
          </w:tcPr>
          <w:p w14:paraId="690D7CBC"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Rôles non assurés. </w:t>
            </w:r>
          </w:p>
          <w:p w14:paraId="45773581" w14:textId="77777777" w:rsidR="00882ED4" w:rsidRPr="00882ED4" w:rsidRDefault="00882ED4" w:rsidP="00882ED4">
            <w:pPr>
              <w:pStyle w:val="Default"/>
              <w:rPr>
                <w:rFonts w:asciiTheme="minorHAnsi" w:hAnsiTheme="minorHAnsi"/>
                <w:sz w:val="18"/>
                <w:szCs w:val="18"/>
              </w:rPr>
            </w:pPr>
            <w:proofErr w:type="spellStart"/>
            <w:r w:rsidRPr="00882ED4">
              <w:rPr>
                <w:rFonts w:asciiTheme="minorHAnsi" w:hAnsiTheme="minorHAnsi"/>
                <w:bCs/>
                <w:sz w:val="18"/>
                <w:szCs w:val="18"/>
              </w:rPr>
              <w:t>Non respect</w:t>
            </w:r>
            <w:proofErr w:type="spellEnd"/>
            <w:r w:rsidRPr="00882ED4">
              <w:rPr>
                <w:rFonts w:asciiTheme="minorHAnsi" w:hAnsiTheme="minorHAnsi"/>
                <w:bCs/>
                <w:sz w:val="18"/>
                <w:szCs w:val="18"/>
              </w:rPr>
              <w:t xml:space="preserve"> des règles et des autres. </w:t>
            </w:r>
          </w:p>
        </w:tc>
        <w:tc>
          <w:tcPr>
            <w:tcW w:w="1985" w:type="dxa"/>
          </w:tcPr>
          <w:p w14:paraId="094C5D59"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Rôles insuffisamment assurés. </w:t>
            </w:r>
            <w:r w:rsidRPr="00882ED4">
              <w:rPr>
                <w:rFonts w:asciiTheme="minorHAnsi" w:hAnsiTheme="minorHAnsi"/>
                <w:sz w:val="18"/>
                <w:szCs w:val="18"/>
              </w:rPr>
              <w:t xml:space="preserve">Arbitre hésitant. </w:t>
            </w:r>
          </w:p>
          <w:p w14:paraId="51A5DDBF"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Respect partiel des règles et des autres. </w:t>
            </w:r>
          </w:p>
        </w:tc>
        <w:tc>
          <w:tcPr>
            <w:tcW w:w="2268" w:type="dxa"/>
          </w:tcPr>
          <w:p w14:paraId="6338CDFD"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Rôles assumés. </w:t>
            </w:r>
            <w:r w:rsidRPr="00882ED4">
              <w:rPr>
                <w:rFonts w:asciiTheme="minorHAnsi" w:hAnsiTheme="minorHAnsi"/>
                <w:sz w:val="18"/>
                <w:szCs w:val="18"/>
              </w:rPr>
              <w:t xml:space="preserve">Assume le rôle d’arbitre avec de l’aide. </w:t>
            </w:r>
          </w:p>
          <w:p w14:paraId="15434871"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Respect des règles et des autres. </w:t>
            </w:r>
          </w:p>
        </w:tc>
        <w:tc>
          <w:tcPr>
            <w:tcW w:w="2373" w:type="dxa"/>
          </w:tcPr>
          <w:p w14:paraId="513ECF3F"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Rôles assurés. </w:t>
            </w:r>
            <w:r w:rsidRPr="00882ED4">
              <w:rPr>
                <w:rFonts w:asciiTheme="minorHAnsi" w:hAnsiTheme="minorHAnsi"/>
                <w:sz w:val="18"/>
                <w:szCs w:val="18"/>
              </w:rPr>
              <w:t xml:space="preserve">Assure son rôle d’arbitre. </w:t>
            </w:r>
          </w:p>
          <w:p w14:paraId="71A18691" w14:textId="77777777" w:rsidR="00882ED4" w:rsidRPr="00882ED4" w:rsidRDefault="00882ED4" w:rsidP="00882ED4">
            <w:pPr>
              <w:pStyle w:val="Default"/>
              <w:rPr>
                <w:rFonts w:asciiTheme="minorHAnsi" w:hAnsiTheme="minorHAnsi"/>
                <w:b/>
                <w:sz w:val="18"/>
                <w:szCs w:val="18"/>
              </w:rPr>
            </w:pPr>
            <w:r w:rsidRPr="00882ED4">
              <w:rPr>
                <w:rFonts w:asciiTheme="minorHAnsi" w:hAnsiTheme="minorHAnsi"/>
                <w:b/>
                <w:bCs/>
                <w:sz w:val="18"/>
                <w:szCs w:val="18"/>
              </w:rPr>
              <w:t xml:space="preserve">Joueur </w:t>
            </w:r>
            <w:proofErr w:type="spellStart"/>
            <w:r w:rsidRPr="00882ED4">
              <w:rPr>
                <w:rFonts w:asciiTheme="minorHAnsi" w:hAnsiTheme="minorHAnsi"/>
                <w:b/>
                <w:bCs/>
                <w:sz w:val="18"/>
                <w:szCs w:val="18"/>
              </w:rPr>
              <w:t>fair</w:t>
            </w:r>
            <w:proofErr w:type="spellEnd"/>
            <w:r w:rsidRPr="00882ED4">
              <w:rPr>
                <w:rFonts w:asciiTheme="minorHAnsi" w:hAnsiTheme="minorHAnsi"/>
                <w:b/>
                <w:bCs/>
                <w:sz w:val="18"/>
                <w:szCs w:val="18"/>
              </w:rPr>
              <w:t xml:space="preserve"> </w:t>
            </w:r>
            <w:proofErr w:type="spellStart"/>
            <w:r w:rsidRPr="00882ED4">
              <w:rPr>
                <w:rFonts w:asciiTheme="minorHAnsi" w:hAnsiTheme="minorHAnsi"/>
                <w:b/>
                <w:bCs/>
                <w:sz w:val="18"/>
                <w:szCs w:val="18"/>
              </w:rPr>
              <w:t>play</w:t>
            </w:r>
            <w:proofErr w:type="spellEnd"/>
            <w:r w:rsidRPr="00882ED4">
              <w:rPr>
                <w:rFonts w:asciiTheme="minorHAnsi" w:hAnsiTheme="minorHAnsi"/>
                <w:b/>
                <w:bCs/>
                <w:sz w:val="18"/>
                <w:szCs w:val="18"/>
              </w:rPr>
              <w:t xml:space="preserve">. </w:t>
            </w:r>
          </w:p>
        </w:tc>
      </w:tr>
      <w:tr w:rsidR="00882ED4" w14:paraId="57E5216E" w14:textId="77777777" w:rsidTr="00882ED4">
        <w:tc>
          <w:tcPr>
            <w:tcW w:w="6516" w:type="dxa"/>
            <w:gridSpan w:val="2"/>
          </w:tcPr>
          <w:p w14:paraId="0BAD6504" w14:textId="77777777" w:rsidR="00882ED4" w:rsidRPr="005B51D3" w:rsidRDefault="00882ED4" w:rsidP="00882ED4">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green"/>
              </w:rPr>
              <w:t>Systèmes naturels et systèmes techniques</w:t>
            </w:r>
            <w:r>
              <w:rPr>
                <w:rFonts w:asciiTheme="minorHAnsi" w:hAnsiTheme="minorHAnsi"/>
                <w:b/>
                <w:bCs/>
                <w:i/>
                <w:iCs/>
                <w:sz w:val="23"/>
                <w:szCs w:val="23"/>
              </w:rPr>
              <w:t xml:space="preserve">                              </w:t>
            </w:r>
            <w:r w:rsidRPr="005B51D3">
              <w:rPr>
                <w:rFonts w:asciiTheme="minorHAnsi" w:hAnsiTheme="minorHAnsi"/>
                <w:b/>
                <w:bCs/>
                <w:i/>
                <w:iCs/>
                <w:sz w:val="23"/>
                <w:szCs w:val="23"/>
              </w:rPr>
              <w:t xml:space="preserve">C4 </w:t>
            </w:r>
          </w:p>
          <w:p w14:paraId="1608F82A" w14:textId="77777777" w:rsidR="00882ED4" w:rsidRPr="005B51D3" w:rsidRDefault="00882ED4" w:rsidP="00882ED4">
            <w:pPr>
              <w:pStyle w:val="Default"/>
            </w:pPr>
            <w:r w:rsidRPr="00882ED4">
              <w:rPr>
                <w:rFonts w:asciiTheme="minorHAnsi" w:hAnsiTheme="minorHAnsi"/>
                <w:b/>
                <w:bCs/>
                <w:sz w:val="23"/>
                <w:szCs w:val="23"/>
              </w:rPr>
              <w:t xml:space="preserve">Comprendre l'impact des choix individuels et collectifs et du projet de jeu sur son efficacité. </w:t>
            </w:r>
          </w:p>
        </w:tc>
        <w:tc>
          <w:tcPr>
            <w:tcW w:w="1984" w:type="dxa"/>
          </w:tcPr>
          <w:p w14:paraId="71250F17"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Passifs pendant les temps de concertation. </w:t>
            </w:r>
          </w:p>
          <w:p w14:paraId="35C0C929" w14:textId="77777777" w:rsidR="00882ED4" w:rsidRPr="00882ED4" w:rsidRDefault="00882ED4" w:rsidP="00882ED4">
            <w:pPr>
              <w:pStyle w:val="Default"/>
              <w:rPr>
                <w:rFonts w:ascii="Calibri" w:hAnsi="Calibri"/>
                <w:sz w:val="18"/>
                <w:szCs w:val="18"/>
              </w:rPr>
            </w:pPr>
            <w:r w:rsidRPr="00882ED4">
              <w:rPr>
                <w:rFonts w:ascii="Calibri" w:hAnsi="Calibri"/>
                <w:b/>
                <w:bCs/>
                <w:sz w:val="18"/>
                <w:szCs w:val="18"/>
              </w:rPr>
              <w:t>Ne comprend pas l'impact des choix défensifs et offensifs</w:t>
            </w:r>
            <w:r w:rsidRPr="00882ED4">
              <w:rPr>
                <w:rFonts w:ascii="Calibri" w:hAnsi="Calibri"/>
                <w:bCs/>
                <w:sz w:val="18"/>
                <w:szCs w:val="18"/>
              </w:rPr>
              <w:t xml:space="preserve">. </w:t>
            </w:r>
          </w:p>
        </w:tc>
        <w:tc>
          <w:tcPr>
            <w:tcW w:w="1985" w:type="dxa"/>
          </w:tcPr>
          <w:p w14:paraId="3FF201A3"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N’utilise pas les temps de concertation. </w:t>
            </w:r>
          </w:p>
          <w:p w14:paraId="42359897" w14:textId="77777777" w:rsidR="00882ED4" w:rsidRPr="00882ED4" w:rsidRDefault="00882ED4" w:rsidP="00882ED4">
            <w:pPr>
              <w:pStyle w:val="Default"/>
              <w:rPr>
                <w:rFonts w:ascii="Calibri" w:hAnsi="Calibri"/>
                <w:sz w:val="18"/>
                <w:szCs w:val="18"/>
              </w:rPr>
            </w:pPr>
            <w:r w:rsidRPr="00882ED4">
              <w:rPr>
                <w:rFonts w:ascii="Calibri" w:hAnsi="Calibri"/>
                <w:b/>
                <w:bCs/>
                <w:sz w:val="18"/>
                <w:szCs w:val="18"/>
              </w:rPr>
              <w:t>Choix collectifs d’attaque et de défense</w:t>
            </w:r>
            <w:r w:rsidRPr="00882ED4">
              <w:rPr>
                <w:rFonts w:ascii="Calibri" w:hAnsi="Calibri"/>
                <w:bCs/>
                <w:sz w:val="18"/>
                <w:szCs w:val="18"/>
              </w:rPr>
              <w:t xml:space="preserve"> </w:t>
            </w:r>
            <w:r w:rsidRPr="00882ED4">
              <w:rPr>
                <w:rFonts w:ascii="Calibri" w:hAnsi="Calibri"/>
                <w:sz w:val="18"/>
                <w:szCs w:val="18"/>
              </w:rPr>
              <w:t xml:space="preserve">non adaptés au rapport de force. </w:t>
            </w:r>
          </w:p>
        </w:tc>
        <w:tc>
          <w:tcPr>
            <w:tcW w:w="2268" w:type="dxa"/>
          </w:tcPr>
          <w:p w14:paraId="1D2BB28C"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Utilise partiellement les temps de concertation pour faire évoluer les choix défensifs et d’attaques. </w:t>
            </w:r>
          </w:p>
          <w:p w14:paraId="306D6899" w14:textId="77777777" w:rsidR="00882ED4" w:rsidRPr="00882ED4" w:rsidRDefault="00882ED4" w:rsidP="00882ED4">
            <w:pPr>
              <w:pStyle w:val="Default"/>
              <w:rPr>
                <w:rFonts w:ascii="Calibri" w:hAnsi="Calibri"/>
                <w:b/>
                <w:sz w:val="18"/>
                <w:szCs w:val="18"/>
              </w:rPr>
            </w:pPr>
            <w:r w:rsidRPr="00882ED4">
              <w:rPr>
                <w:rFonts w:ascii="Calibri" w:hAnsi="Calibri"/>
                <w:b/>
                <w:bCs/>
                <w:sz w:val="18"/>
                <w:szCs w:val="18"/>
              </w:rPr>
              <w:t xml:space="preserve">Choix collectifs d’attaque et de défense adaptés et peu évolutifs. </w:t>
            </w:r>
          </w:p>
        </w:tc>
        <w:tc>
          <w:tcPr>
            <w:tcW w:w="2373" w:type="dxa"/>
          </w:tcPr>
          <w:p w14:paraId="705270D9" w14:textId="77777777" w:rsidR="00882ED4" w:rsidRPr="00882ED4" w:rsidRDefault="00882ED4" w:rsidP="00882ED4">
            <w:pPr>
              <w:pStyle w:val="Default"/>
              <w:rPr>
                <w:rFonts w:ascii="Calibri" w:hAnsi="Calibri"/>
                <w:sz w:val="18"/>
                <w:szCs w:val="18"/>
              </w:rPr>
            </w:pPr>
            <w:r w:rsidRPr="00882ED4">
              <w:rPr>
                <w:rFonts w:ascii="Calibri" w:hAnsi="Calibri"/>
                <w:b/>
                <w:bCs/>
                <w:sz w:val="18"/>
                <w:szCs w:val="18"/>
              </w:rPr>
              <w:t>Adaptation des choix défensifs pendant le temps de concertation</w:t>
            </w:r>
            <w:r w:rsidRPr="00882ED4">
              <w:rPr>
                <w:rFonts w:ascii="Calibri" w:hAnsi="Calibri"/>
                <w:bCs/>
                <w:sz w:val="18"/>
                <w:szCs w:val="18"/>
              </w:rPr>
              <w:t xml:space="preserve">. </w:t>
            </w:r>
          </w:p>
          <w:p w14:paraId="25C028AC"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Choix collectifs d’attaque et de défense adaptés </w:t>
            </w:r>
            <w:r w:rsidRPr="00882ED4">
              <w:rPr>
                <w:rFonts w:ascii="Calibri" w:hAnsi="Calibri"/>
                <w:sz w:val="18"/>
                <w:szCs w:val="18"/>
              </w:rPr>
              <w:t xml:space="preserve">au rapport de force. </w:t>
            </w:r>
          </w:p>
        </w:tc>
      </w:tr>
      <w:tr w:rsidR="00882ED4" w14:paraId="34709843" w14:textId="77777777" w:rsidTr="00882ED4">
        <w:trPr>
          <w:trHeight w:val="1064"/>
        </w:trPr>
        <w:tc>
          <w:tcPr>
            <w:tcW w:w="6516" w:type="dxa"/>
            <w:gridSpan w:val="2"/>
          </w:tcPr>
          <w:p w14:paraId="0C4055BA" w14:textId="77777777" w:rsidR="00882ED4" w:rsidRPr="005B51D3" w:rsidRDefault="00882ED4" w:rsidP="00882ED4">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magenta"/>
              </w:rPr>
              <w:t>Représentations du monde et activité humaine</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C5 </w:t>
            </w:r>
          </w:p>
          <w:p w14:paraId="1B256F1A" w14:textId="77777777" w:rsidR="00882ED4" w:rsidRPr="005B51D3" w:rsidRDefault="00882ED4" w:rsidP="00882ED4">
            <w:pPr>
              <w:pStyle w:val="Default"/>
              <w:rPr>
                <w:rFonts w:asciiTheme="minorHAnsi" w:hAnsiTheme="minorHAnsi"/>
                <w:sz w:val="23"/>
                <w:szCs w:val="23"/>
              </w:rPr>
            </w:pPr>
            <w:r w:rsidRPr="005B51D3">
              <w:rPr>
                <w:rFonts w:asciiTheme="minorHAnsi" w:hAnsiTheme="minorHAnsi"/>
                <w:b/>
                <w:bCs/>
                <w:sz w:val="23"/>
                <w:szCs w:val="23"/>
              </w:rPr>
              <w:t xml:space="preserve">S’approprier une culture physique sportive et artistique </w:t>
            </w:r>
          </w:p>
          <w:p w14:paraId="06240A92" w14:textId="77777777" w:rsidR="00882ED4" w:rsidRPr="005B51D3" w:rsidRDefault="00882ED4" w:rsidP="00882ED4"/>
        </w:tc>
        <w:tc>
          <w:tcPr>
            <w:tcW w:w="1984" w:type="dxa"/>
          </w:tcPr>
          <w:p w14:paraId="2FB63983"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
                <w:bCs/>
                <w:sz w:val="18"/>
                <w:szCs w:val="18"/>
              </w:rPr>
              <w:t xml:space="preserve">Joueur ignorant. </w:t>
            </w:r>
          </w:p>
          <w:p w14:paraId="7CC93273"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sz w:val="18"/>
                <w:szCs w:val="18"/>
              </w:rPr>
              <w:t xml:space="preserve">Ignore les règles, le vocabulaire inhérents à l'activité et les systèmes offensifs et défensifs. </w:t>
            </w:r>
          </w:p>
        </w:tc>
        <w:tc>
          <w:tcPr>
            <w:tcW w:w="1985" w:type="dxa"/>
          </w:tcPr>
          <w:p w14:paraId="4DA15A24"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
                <w:bCs/>
                <w:sz w:val="18"/>
                <w:szCs w:val="18"/>
              </w:rPr>
              <w:t xml:space="preserve">Joueur savant partiel </w:t>
            </w:r>
          </w:p>
          <w:p w14:paraId="420BF45D"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sz w:val="18"/>
                <w:szCs w:val="18"/>
              </w:rPr>
              <w:t xml:space="preserve">Connait partiellement les règles, le vocabulaire inhérents à l'activité et les systèmes offensifs et défensifs. </w:t>
            </w:r>
          </w:p>
        </w:tc>
        <w:tc>
          <w:tcPr>
            <w:tcW w:w="2268" w:type="dxa"/>
          </w:tcPr>
          <w:p w14:paraId="5FAA7318"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
                <w:bCs/>
                <w:sz w:val="18"/>
                <w:szCs w:val="18"/>
              </w:rPr>
              <w:t xml:space="preserve">Joueur savant </w:t>
            </w:r>
          </w:p>
          <w:p w14:paraId="290E3B5C"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sz w:val="18"/>
                <w:szCs w:val="18"/>
              </w:rPr>
              <w:t xml:space="preserve">Connait partiellement les règles, le vocabulaire inhérents à l'activité et les systèmes offensifs et défensifs. </w:t>
            </w:r>
          </w:p>
        </w:tc>
        <w:tc>
          <w:tcPr>
            <w:tcW w:w="2373" w:type="dxa"/>
          </w:tcPr>
          <w:p w14:paraId="2207F185"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
                <w:bCs/>
                <w:sz w:val="18"/>
                <w:szCs w:val="18"/>
              </w:rPr>
              <w:t xml:space="preserve">Joueur ingénieux et tacticien </w:t>
            </w:r>
          </w:p>
          <w:p w14:paraId="25C93E87"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sz w:val="18"/>
                <w:szCs w:val="18"/>
              </w:rPr>
              <w:t xml:space="preserve">Connait les règles, le vocabulaire et les systèmes offensifs et défensifs qu'il exploite en fonction du rapport de force. </w:t>
            </w:r>
          </w:p>
        </w:tc>
      </w:tr>
      <w:tr w:rsidR="00136EC4" w:rsidRPr="00924C72" w14:paraId="043D82EA" w14:textId="77777777" w:rsidTr="00882ED4">
        <w:tc>
          <w:tcPr>
            <w:tcW w:w="6516" w:type="dxa"/>
            <w:gridSpan w:val="2"/>
            <w:shd w:val="clear" w:color="auto" w:fill="F79646" w:themeFill="accent6"/>
          </w:tcPr>
          <w:p w14:paraId="5E8E064C" w14:textId="77777777" w:rsidR="00136EC4" w:rsidRPr="00924C72" w:rsidRDefault="00136EC4" w:rsidP="00136EC4">
            <w:pPr>
              <w:jc w:val="center"/>
              <w:rPr>
                <w:b/>
                <w:sz w:val="20"/>
                <w:szCs w:val="20"/>
              </w:rPr>
            </w:pPr>
          </w:p>
        </w:tc>
        <w:tc>
          <w:tcPr>
            <w:tcW w:w="1984" w:type="dxa"/>
            <w:shd w:val="clear" w:color="auto" w:fill="F79646" w:themeFill="accent6"/>
          </w:tcPr>
          <w:p w14:paraId="09948826" w14:textId="1359FB95" w:rsidR="00136EC4" w:rsidRPr="00924C72" w:rsidRDefault="00136EC4" w:rsidP="00136EC4">
            <w:pPr>
              <w:jc w:val="center"/>
              <w:rPr>
                <w:b/>
                <w:sz w:val="20"/>
                <w:szCs w:val="20"/>
              </w:rPr>
            </w:pPr>
            <w:r>
              <w:rPr>
                <w:b/>
                <w:sz w:val="20"/>
                <w:szCs w:val="20"/>
              </w:rPr>
              <w:t>02</w:t>
            </w:r>
          </w:p>
        </w:tc>
        <w:tc>
          <w:tcPr>
            <w:tcW w:w="1985" w:type="dxa"/>
            <w:shd w:val="clear" w:color="auto" w:fill="F79646" w:themeFill="accent6"/>
          </w:tcPr>
          <w:p w14:paraId="2237DAEB" w14:textId="1229CF77" w:rsidR="00136EC4" w:rsidRPr="00924C72" w:rsidRDefault="00136EC4" w:rsidP="00136EC4">
            <w:pPr>
              <w:jc w:val="center"/>
              <w:rPr>
                <w:b/>
                <w:sz w:val="20"/>
                <w:szCs w:val="20"/>
              </w:rPr>
            </w:pPr>
            <w:r>
              <w:rPr>
                <w:b/>
                <w:sz w:val="20"/>
                <w:szCs w:val="20"/>
              </w:rPr>
              <w:t>05</w:t>
            </w:r>
          </w:p>
        </w:tc>
        <w:tc>
          <w:tcPr>
            <w:tcW w:w="2268" w:type="dxa"/>
            <w:shd w:val="clear" w:color="auto" w:fill="F79646" w:themeFill="accent6"/>
          </w:tcPr>
          <w:p w14:paraId="53D63D4A" w14:textId="0DDF6E65" w:rsidR="00136EC4" w:rsidRPr="00924C72" w:rsidRDefault="00136EC4" w:rsidP="00136EC4">
            <w:pPr>
              <w:jc w:val="center"/>
              <w:rPr>
                <w:b/>
                <w:sz w:val="20"/>
                <w:szCs w:val="20"/>
              </w:rPr>
            </w:pPr>
            <w:r>
              <w:rPr>
                <w:b/>
                <w:sz w:val="20"/>
                <w:szCs w:val="20"/>
              </w:rPr>
              <w:t>07,5</w:t>
            </w:r>
          </w:p>
        </w:tc>
        <w:tc>
          <w:tcPr>
            <w:tcW w:w="2373" w:type="dxa"/>
            <w:shd w:val="clear" w:color="auto" w:fill="F79646" w:themeFill="accent6"/>
          </w:tcPr>
          <w:p w14:paraId="5CFA2A81" w14:textId="03FB783E" w:rsidR="00136EC4" w:rsidRPr="00924C72" w:rsidRDefault="00136EC4" w:rsidP="00136EC4">
            <w:pPr>
              <w:jc w:val="center"/>
              <w:rPr>
                <w:b/>
                <w:sz w:val="20"/>
                <w:szCs w:val="20"/>
              </w:rPr>
            </w:pPr>
            <w:r>
              <w:rPr>
                <w:b/>
                <w:sz w:val="20"/>
                <w:szCs w:val="20"/>
              </w:rPr>
              <w:t>1</w:t>
            </w:r>
            <w:r w:rsidRPr="00924C72">
              <w:rPr>
                <w:b/>
                <w:sz w:val="20"/>
                <w:szCs w:val="20"/>
              </w:rPr>
              <w:t>0</w:t>
            </w:r>
          </w:p>
        </w:tc>
      </w:tr>
      <w:tr w:rsidR="007F54D8" w:rsidRPr="00924C72" w14:paraId="61393063" w14:textId="77777777" w:rsidTr="00882ED4">
        <w:tc>
          <w:tcPr>
            <w:tcW w:w="6516" w:type="dxa"/>
            <w:gridSpan w:val="2"/>
          </w:tcPr>
          <w:p w14:paraId="46D3FBA3" w14:textId="77777777" w:rsidR="007F54D8" w:rsidRPr="00924C72" w:rsidRDefault="007F54D8">
            <w:pPr>
              <w:rPr>
                <w:sz w:val="20"/>
                <w:szCs w:val="20"/>
              </w:rPr>
            </w:pPr>
          </w:p>
        </w:tc>
        <w:tc>
          <w:tcPr>
            <w:tcW w:w="8610" w:type="dxa"/>
            <w:gridSpan w:val="4"/>
          </w:tcPr>
          <w:p w14:paraId="4D6971A2" w14:textId="40A5AE18" w:rsidR="007F54D8" w:rsidRPr="00924C72" w:rsidRDefault="00136EC4" w:rsidP="007F54D8">
            <w:pPr>
              <w:jc w:val="center"/>
              <w:rPr>
                <w:b/>
                <w:sz w:val="20"/>
                <w:szCs w:val="20"/>
              </w:rPr>
            </w:pPr>
            <w:r>
              <w:rPr>
                <w:b/>
                <w:sz w:val="20"/>
                <w:szCs w:val="20"/>
              </w:rPr>
              <w:t>04</w:t>
            </w:r>
            <w:r w:rsidR="007F54D8" w:rsidRPr="00924C72">
              <w:rPr>
                <w:b/>
                <w:sz w:val="20"/>
                <w:szCs w:val="20"/>
              </w:rPr>
              <w:t xml:space="preserve">                                                       à                                               </w:t>
            </w:r>
            <w:r>
              <w:rPr>
                <w:b/>
                <w:sz w:val="20"/>
                <w:szCs w:val="20"/>
              </w:rPr>
              <w:t>2</w:t>
            </w:r>
            <w:r w:rsidR="007F54D8" w:rsidRPr="00924C72">
              <w:rPr>
                <w:b/>
                <w:sz w:val="20"/>
                <w:szCs w:val="20"/>
              </w:rPr>
              <w:t>0</w:t>
            </w:r>
          </w:p>
        </w:tc>
      </w:tr>
      <w:tr w:rsidR="004226CF" w14:paraId="539BAF5B" w14:textId="77777777" w:rsidTr="00882ED4">
        <w:trPr>
          <w:trHeight w:val="535"/>
        </w:trPr>
        <w:tc>
          <w:tcPr>
            <w:tcW w:w="6516" w:type="dxa"/>
            <w:gridSpan w:val="2"/>
            <w:shd w:val="clear" w:color="auto" w:fill="D9D9D9" w:themeFill="background1" w:themeFillShade="D9"/>
            <w:vAlign w:val="center"/>
          </w:tcPr>
          <w:p w14:paraId="6A022C51" w14:textId="77777777" w:rsidR="004226CF" w:rsidRPr="00204F87" w:rsidRDefault="004226CF" w:rsidP="00204F87">
            <w:pPr>
              <w:jc w:val="right"/>
              <w:rPr>
                <w:b/>
                <w:sz w:val="36"/>
                <w:szCs w:val="36"/>
              </w:rPr>
            </w:pPr>
            <w:r w:rsidRPr="00204F87">
              <w:rPr>
                <w:b/>
                <w:sz w:val="36"/>
                <w:szCs w:val="36"/>
              </w:rPr>
              <w:t>SYNTHESE</w:t>
            </w:r>
          </w:p>
        </w:tc>
        <w:tc>
          <w:tcPr>
            <w:tcW w:w="8610" w:type="dxa"/>
            <w:gridSpan w:val="4"/>
            <w:vAlign w:val="bottom"/>
          </w:tcPr>
          <w:p w14:paraId="706AFDE8" w14:textId="2F14A902" w:rsidR="004226CF" w:rsidRPr="005B51D3" w:rsidRDefault="00432445" w:rsidP="000061BB">
            <w:pPr>
              <w:jc w:val="center"/>
            </w:pPr>
            <w:r>
              <w:rPr>
                <w:noProof/>
                <w:sz w:val="36"/>
                <w:szCs w:val="36"/>
                <w:lang w:eastAsia="fr-FR"/>
              </w:rPr>
              <mc:AlternateContent>
                <mc:Choice Requires="wps">
                  <w:drawing>
                    <wp:anchor distT="0" distB="0" distL="114300" distR="114300" simplePos="0" relativeHeight="251661312" behindDoc="0" locked="0" layoutInCell="1" allowOverlap="1" wp14:anchorId="7642ADEF" wp14:editId="77179E7C">
                      <wp:simplePos x="0" y="0"/>
                      <wp:positionH relativeFrom="column">
                        <wp:posOffset>-50800</wp:posOffset>
                      </wp:positionH>
                      <wp:positionV relativeFrom="paragraph">
                        <wp:posOffset>269875</wp:posOffset>
                      </wp:positionV>
                      <wp:extent cx="3943350" cy="9525"/>
                      <wp:effectExtent l="19050" t="88900" r="28575" b="8255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943350" cy="9525"/>
                              </a:xfrm>
                              <a:prstGeom prst="straightConnector1">
                                <a:avLst/>
                              </a:prstGeom>
                              <a:noFill/>
                              <a:ln w="25400">
                                <a:solidFill>
                                  <a:srgbClr val="000000"/>
                                </a:solidFill>
                                <a:round/>
                                <a:headEnd/>
                                <a:tailEnd type="stealth"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A259036" id="_x0000_t32" coordsize="21600,21600" o:spt="32" o:oned="t" path="m,l21600,21600e" filled="f">
                      <v:path arrowok="t" fillok="f" o:connecttype="none"/>
                      <o:lock v:ext="edit" shapetype="t"/>
                    </v:shapetype>
                    <v:shape id="AutoShape 4" o:spid="_x0000_s1026" type="#_x0000_t32" style="position:absolute;margin-left:-4pt;margin-top:21.25pt;width:310.5pt;height:.7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" strokeweight="2pt">
                      <v:stroke endarrow="classic" endarrowwidth="wide" endarrowlength="long"/>
                    </v:shape>
                  </w:pict>
                </mc:Fallback>
              </mc:AlternateContent>
            </w:r>
            <w:r w:rsidR="00204F87" w:rsidRPr="00204F87">
              <w:rPr>
                <w:sz w:val="36"/>
                <w:szCs w:val="36"/>
              </w:rPr>
              <w:sym w:font="Wingdings" w:char="F0F2"/>
            </w:r>
            <w:r w:rsidR="00204F87" w:rsidRPr="00204F87">
              <w:rPr>
                <w:sz w:val="36"/>
                <w:szCs w:val="36"/>
              </w:rPr>
              <w:t xml:space="preserve"> </w:t>
            </w:r>
          </w:p>
        </w:tc>
      </w:tr>
    </w:tbl>
    <w:p w14:paraId="16A31C7D" w14:textId="77777777" w:rsidR="00CE3D3B" w:rsidRPr="003F0835" w:rsidRDefault="00CE3D3B" w:rsidP="00CE3D3B">
      <w:pPr>
        <w:spacing w:after="120"/>
        <w:rPr>
          <w:b/>
          <w:sz w:val="32"/>
          <w:szCs w:val="32"/>
        </w:rPr>
      </w:pPr>
      <w:r w:rsidRPr="003F0835">
        <w:rPr>
          <w:b/>
          <w:sz w:val="32"/>
          <w:szCs w:val="32"/>
        </w:rPr>
        <w:lastRenderedPageBreak/>
        <w:t>Fiche – Revue EPS – Le guide du badminton – Maîtrise « Grille de critères »</w:t>
      </w:r>
      <w:r>
        <w:rPr>
          <w:b/>
          <w:sz w:val="32"/>
          <w:szCs w:val="32"/>
        </w:rPr>
        <w:t xml:space="preserve"> - Cycle 3 collège</w:t>
      </w:r>
    </w:p>
    <w:tbl>
      <w:tblPr>
        <w:tblStyle w:val="Grilledutableau"/>
        <w:tblW w:w="0" w:type="auto"/>
        <w:tblLook w:val="04A0" w:firstRow="1" w:lastRow="0" w:firstColumn="1" w:lastColumn="0" w:noHBand="0" w:noVBand="1"/>
      </w:tblPr>
      <w:tblGrid>
        <w:gridCol w:w="953"/>
        <w:gridCol w:w="1012"/>
        <w:gridCol w:w="1462"/>
        <w:gridCol w:w="1461"/>
        <w:gridCol w:w="1463"/>
        <w:gridCol w:w="1463"/>
        <w:gridCol w:w="1462"/>
        <w:gridCol w:w="1463"/>
        <w:gridCol w:w="693"/>
        <w:gridCol w:w="1498"/>
        <w:gridCol w:w="1430"/>
        <w:gridCol w:w="766"/>
      </w:tblGrid>
      <w:tr w:rsidR="00CE3D3B" w:rsidRPr="00CE69BB" w14:paraId="2EC68FA8" w14:textId="77777777" w:rsidTr="00604724">
        <w:trPr>
          <w:trHeight w:val="557"/>
        </w:trPr>
        <w:tc>
          <w:tcPr>
            <w:tcW w:w="963" w:type="dxa"/>
            <w:shd w:val="clear" w:color="auto" w:fill="B6DDE8" w:themeFill="accent5" w:themeFillTint="66"/>
            <w:vAlign w:val="center"/>
          </w:tcPr>
          <w:p w14:paraId="0A88A681" w14:textId="77777777" w:rsidR="00CE3D3B" w:rsidRPr="00CE69BB" w:rsidRDefault="00CE3D3B" w:rsidP="00604724">
            <w:pPr>
              <w:jc w:val="center"/>
              <w:rPr>
                <w:rFonts w:ascii="Arial" w:hAnsi="Arial" w:cs="Arial"/>
                <w:b/>
                <w:sz w:val="16"/>
                <w:szCs w:val="16"/>
              </w:rPr>
            </w:pPr>
          </w:p>
        </w:tc>
        <w:tc>
          <w:tcPr>
            <w:tcW w:w="1024" w:type="dxa"/>
            <w:shd w:val="clear" w:color="auto" w:fill="B6DDE8" w:themeFill="accent5" w:themeFillTint="66"/>
            <w:vAlign w:val="center"/>
          </w:tcPr>
          <w:p w14:paraId="37685418" w14:textId="77777777" w:rsidR="00CE3D3B" w:rsidRPr="00CE69BB" w:rsidRDefault="00CE3D3B" w:rsidP="00604724">
            <w:pPr>
              <w:jc w:val="center"/>
              <w:rPr>
                <w:rFonts w:ascii="Arial" w:hAnsi="Arial" w:cs="Arial"/>
                <w:b/>
                <w:sz w:val="16"/>
                <w:szCs w:val="16"/>
              </w:rPr>
            </w:pPr>
          </w:p>
        </w:tc>
        <w:tc>
          <w:tcPr>
            <w:tcW w:w="4451" w:type="dxa"/>
            <w:gridSpan w:val="3"/>
            <w:shd w:val="clear" w:color="auto" w:fill="B6DDE8" w:themeFill="accent5" w:themeFillTint="66"/>
            <w:vAlign w:val="center"/>
          </w:tcPr>
          <w:p w14:paraId="386EDD28" w14:textId="77777777" w:rsidR="00CE3D3B" w:rsidRPr="00885AAF" w:rsidRDefault="00CE3D3B" w:rsidP="00604724">
            <w:pPr>
              <w:jc w:val="center"/>
              <w:rPr>
                <w:rFonts w:ascii="Arial" w:hAnsi="Arial" w:cs="Arial"/>
                <w:b/>
                <w:sz w:val="20"/>
                <w:szCs w:val="20"/>
              </w:rPr>
            </w:pPr>
            <w:r w:rsidRPr="00885AAF">
              <w:rPr>
                <w:rFonts w:ascii="Arial" w:hAnsi="Arial" w:cs="Arial"/>
                <w:b/>
                <w:sz w:val="20"/>
                <w:szCs w:val="20"/>
              </w:rPr>
              <w:t>1</w:t>
            </w:r>
            <w:r w:rsidRPr="00885AAF">
              <w:rPr>
                <w:rFonts w:ascii="Arial" w:hAnsi="Arial" w:cs="Arial"/>
                <w:b/>
                <w:sz w:val="20"/>
                <w:szCs w:val="20"/>
                <w:vertAlign w:val="superscript"/>
              </w:rPr>
              <w:t>er</w:t>
            </w:r>
            <w:r w:rsidRPr="00885AAF">
              <w:rPr>
                <w:rFonts w:ascii="Arial" w:hAnsi="Arial" w:cs="Arial"/>
                <w:b/>
                <w:sz w:val="20"/>
                <w:szCs w:val="20"/>
              </w:rPr>
              <w:t xml:space="preserve"> Niveau</w:t>
            </w:r>
          </w:p>
        </w:tc>
        <w:tc>
          <w:tcPr>
            <w:tcW w:w="4451" w:type="dxa"/>
            <w:gridSpan w:val="3"/>
            <w:shd w:val="clear" w:color="auto" w:fill="B6DDE8" w:themeFill="accent5" w:themeFillTint="66"/>
            <w:vAlign w:val="center"/>
          </w:tcPr>
          <w:p w14:paraId="10272977" w14:textId="77777777" w:rsidR="00CE3D3B" w:rsidRPr="00885AAF" w:rsidRDefault="00CE3D3B" w:rsidP="00604724">
            <w:pPr>
              <w:jc w:val="center"/>
              <w:rPr>
                <w:rFonts w:ascii="Arial" w:hAnsi="Arial" w:cs="Arial"/>
                <w:b/>
                <w:sz w:val="20"/>
                <w:szCs w:val="20"/>
              </w:rPr>
            </w:pPr>
            <w:r w:rsidRPr="00885AAF">
              <w:rPr>
                <w:rFonts w:ascii="Arial" w:hAnsi="Arial" w:cs="Arial"/>
                <w:b/>
                <w:sz w:val="20"/>
                <w:szCs w:val="20"/>
              </w:rPr>
              <w:t>2</w:t>
            </w:r>
            <w:r w:rsidRPr="00885AAF">
              <w:rPr>
                <w:rFonts w:ascii="Arial" w:hAnsi="Arial" w:cs="Arial"/>
                <w:b/>
                <w:sz w:val="20"/>
                <w:szCs w:val="20"/>
                <w:vertAlign w:val="superscript"/>
              </w:rPr>
              <w:t>ème</w:t>
            </w:r>
            <w:r w:rsidRPr="00885AAF">
              <w:rPr>
                <w:rFonts w:ascii="Arial" w:hAnsi="Arial" w:cs="Arial"/>
                <w:b/>
                <w:sz w:val="20"/>
                <w:szCs w:val="20"/>
              </w:rPr>
              <w:t xml:space="preserve"> Niveau</w:t>
            </w:r>
          </w:p>
        </w:tc>
        <w:tc>
          <w:tcPr>
            <w:tcW w:w="4451" w:type="dxa"/>
            <w:gridSpan w:val="4"/>
            <w:shd w:val="clear" w:color="auto" w:fill="B6DDE8" w:themeFill="accent5" w:themeFillTint="66"/>
            <w:vAlign w:val="center"/>
          </w:tcPr>
          <w:p w14:paraId="496E7D37" w14:textId="77777777" w:rsidR="00CE3D3B" w:rsidRPr="00885AAF" w:rsidRDefault="00CE3D3B" w:rsidP="00604724">
            <w:pPr>
              <w:jc w:val="center"/>
              <w:rPr>
                <w:rFonts w:ascii="Arial" w:hAnsi="Arial" w:cs="Arial"/>
                <w:b/>
                <w:sz w:val="20"/>
                <w:szCs w:val="20"/>
              </w:rPr>
            </w:pPr>
            <w:r w:rsidRPr="00885AAF">
              <w:rPr>
                <w:rFonts w:ascii="Arial" w:hAnsi="Arial" w:cs="Arial"/>
                <w:b/>
                <w:sz w:val="20"/>
                <w:szCs w:val="20"/>
              </w:rPr>
              <w:t>3</w:t>
            </w:r>
            <w:r w:rsidRPr="00885AAF">
              <w:rPr>
                <w:rFonts w:ascii="Arial" w:hAnsi="Arial" w:cs="Arial"/>
                <w:b/>
                <w:sz w:val="20"/>
                <w:szCs w:val="20"/>
                <w:vertAlign w:val="superscript"/>
              </w:rPr>
              <w:t>ème</w:t>
            </w:r>
            <w:r w:rsidRPr="00885AAF">
              <w:rPr>
                <w:rFonts w:ascii="Arial" w:hAnsi="Arial" w:cs="Arial"/>
                <w:b/>
                <w:sz w:val="20"/>
                <w:szCs w:val="20"/>
              </w:rPr>
              <w:t xml:space="preserve"> Niveau</w:t>
            </w:r>
          </w:p>
        </w:tc>
      </w:tr>
      <w:tr w:rsidR="00CE3D3B" w:rsidRPr="007916DC" w14:paraId="518F2EE5" w14:textId="77777777" w:rsidTr="00604724">
        <w:trPr>
          <w:trHeight w:val="828"/>
        </w:trPr>
        <w:tc>
          <w:tcPr>
            <w:tcW w:w="963" w:type="dxa"/>
            <w:vMerge w:val="restart"/>
            <w:shd w:val="clear" w:color="auto" w:fill="B6DDE8" w:themeFill="accent5" w:themeFillTint="66"/>
            <w:textDirection w:val="btLr"/>
            <w:vAlign w:val="center"/>
          </w:tcPr>
          <w:p w14:paraId="1281F05C" w14:textId="77777777" w:rsidR="00CE3D3B" w:rsidRPr="00885AAF" w:rsidRDefault="00CE3D3B" w:rsidP="00604724">
            <w:pPr>
              <w:ind w:left="113" w:right="113"/>
              <w:jc w:val="center"/>
              <w:rPr>
                <w:rFonts w:ascii="Arial" w:hAnsi="Arial" w:cs="Arial"/>
                <w:b/>
                <w:sz w:val="24"/>
                <w:szCs w:val="24"/>
              </w:rPr>
            </w:pPr>
            <w:r w:rsidRPr="00885AAF">
              <w:rPr>
                <w:rFonts w:ascii="Arial" w:hAnsi="Arial" w:cs="Arial"/>
                <w:b/>
                <w:sz w:val="24"/>
                <w:szCs w:val="24"/>
              </w:rPr>
              <w:t>TECHNIQUE</w:t>
            </w:r>
          </w:p>
        </w:tc>
        <w:tc>
          <w:tcPr>
            <w:tcW w:w="1024" w:type="dxa"/>
            <w:vMerge w:val="restart"/>
            <w:textDirection w:val="btLr"/>
            <w:vAlign w:val="center"/>
          </w:tcPr>
          <w:p w14:paraId="1DEEA21C" w14:textId="77777777" w:rsidR="00CE3D3B" w:rsidRPr="00885AAF" w:rsidRDefault="00CE3D3B" w:rsidP="00604724">
            <w:pPr>
              <w:ind w:left="113" w:right="113"/>
              <w:jc w:val="center"/>
              <w:rPr>
                <w:rFonts w:ascii="Arial" w:hAnsi="Arial" w:cs="Arial"/>
                <w:b/>
                <w:sz w:val="20"/>
                <w:szCs w:val="20"/>
              </w:rPr>
            </w:pPr>
            <w:r w:rsidRPr="00885AAF">
              <w:rPr>
                <w:rFonts w:ascii="Arial" w:hAnsi="Arial" w:cs="Arial"/>
                <w:b/>
                <w:sz w:val="20"/>
                <w:szCs w:val="20"/>
              </w:rPr>
              <w:t>Déplacements, replacements</w:t>
            </w:r>
          </w:p>
        </w:tc>
        <w:tc>
          <w:tcPr>
            <w:tcW w:w="4451" w:type="dxa"/>
            <w:gridSpan w:val="3"/>
            <w:vMerge w:val="restart"/>
            <w:vAlign w:val="center"/>
          </w:tcPr>
          <w:p w14:paraId="66CDD7D9" w14:textId="77777777" w:rsidR="00CE3D3B" w:rsidRPr="00885AAF" w:rsidRDefault="00CE3D3B" w:rsidP="00604724">
            <w:pPr>
              <w:rPr>
                <w:rFonts w:ascii="Arial" w:hAnsi="Arial" w:cs="Arial"/>
                <w:sz w:val="20"/>
                <w:szCs w:val="20"/>
              </w:rPr>
            </w:pPr>
            <w:r w:rsidRPr="00885AAF">
              <w:rPr>
                <w:rFonts w:ascii="Arial" w:hAnsi="Arial" w:cs="Arial"/>
                <w:sz w:val="20"/>
                <w:szCs w:val="20"/>
              </w:rPr>
              <w:t>Statique ou court de façon désordonnée. Pas de replacement.</w:t>
            </w:r>
          </w:p>
        </w:tc>
        <w:tc>
          <w:tcPr>
            <w:tcW w:w="8902" w:type="dxa"/>
            <w:gridSpan w:val="7"/>
            <w:vAlign w:val="center"/>
          </w:tcPr>
          <w:p w14:paraId="01DE8B35" w14:textId="77777777" w:rsidR="00CE3D3B" w:rsidRPr="00885AAF" w:rsidRDefault="00CE3D3B" w:rsidP="00604724">
            <w:pPr>
              <w:jc w:val="center"/>
              <w:rPr>
                <w:rFonts w:ascii="Arial" w:hAnsi="Arial" w:cs="Arial"/>
                <w:sz w:val="20"/>
                <w:szCs w:val="20"/>
              </w:rPr>
            </w:pPr>
            <w:r w:rsidRPr="00885AAF">
              <w:rPr>
                <w:rFonts w:ascii="Arial" w:hAnsi="Arial" w:cs="Arial"/>
                <w:sz w:val="20"/>
                <w:szCs w:val="20"/>
              </w:rPr>
              <w:t>Juxtaposition des actions de déplacement, frappe et replacement. Souci de replacement a centre mais en retard par rapport à la réponse adverse : joueur spectateur de sa frappe.</w:t>
            </w:r>
          </w:p>
        </w:tc>
      </w:tr>
      <w:tr w:rsidR="00CE3D3B" w:rsidRPr="007916DC" w14:paraId="1D3EE302" w14:textId="77777777" w:rsidTr="00604724">
        <w:trPr>
          <w:trHeight w:val="1696"/>
        </w:trPr>
        <w:tc>
          <w:tcPr>
            <w:tcW w:w="963" w:type="dxa"/>
            <w:vMerge/>
            <w:shd w:val="clear" w:color="auto" w:fill="B6DDE8" w:themeFill="accent5" w:themeFillTint="66"/>
          </w:tcPr>
          <w:p w14:paraId="7D06DB56" w14:textId="77777777" w:rsidR="00CE3D3B" w:rsidRPr="007916DC" w:rsidRDefault="00CE3D3B" w:rsidP="00604724">
            <w:pPr>
              <w:jc w:val="center"/>
              <w:rPr>
                <w:rFonts w:ascii="Arial" w:hAnsi="Arial" w:cs="Arial"/>
                <w:sz w:val="16"/>
                <w:szCs w:val="16"/>
              </w:rPr>
            </w:pPr>
          </w:p>
        </w:tc>
        <w:tc>
          <w:tcPr>
            <w:tcW w:w="1024" w:type="dxa"/>
            <w:vMerge/>
            <w:vAlign w:val="center"/>
          </w:tcPr>
          <w:p w14:paraId="0B19626A" w14:textId="77777777" w:rsidR="00CE3D3B" w:rsidRPr="00885AAF" w:rsidRDefault="00CE3D3B" w:rsidP="00604724">
            <w:pPr>
              <w:jc w:val="center"/>
              <w:rPr>
                <w:rFonts w:ascii="Arial" w:hAnsi="Arial" w:cs="Arial"/>
                <w:sz w:val="20"/>
                <w:szCs w:val="20"/>
              </w:rPr>
            </w:pPr>
          </w:p>
        </w:tc>
        <w:tc>
          <w:tcPr>
            <w:tcW w:w="4451" w:type="dxa"/>
            <w:gridSpan w:val="3"/>
            <w:vMerge/>
            <w:vAlign w:val="center"/>
          </w:tcPr>
          <w:p w14:paraId="67E12CD6" w14:textId="77777777" w:rsidR="00CE3D3B" w:rsidRPr="00885AAF" w:rsidRDefault="00CE3D3B" w:rsidP="00604724">
            <w:pPr>
              <w:rPr>
                <w:rFonts w:ascii="Arial" w:hAnsi="Arial" w:cs="Arial"/>
                <w:sz w:val="20"/>
                <w:szCs w:val="20"/>
              </w:rPr>
            </w:pPr>
          </w:p>
        </w:tc>
        <w:tc>
          <w:tcPr>
            <w:tcW w:w="4451" w:type="dxa"/>
            <w:gridSpan w:val="3"/>
            <w:vAlign w:val="center"/>
          </w:tcPr>
          <w:p w14:paraId="4481EDA7" w14:textId="77777777" w:rsidR="00CE3D3B" w:rsidRPr="00885AAF" w:rsidRDefault="00CE3D3B" w:rsidP="00604724">
            <w:pPr>
              <w:rPr>
                <w:rFonts w:ascii="Arial" w:hAnsi="Arial" w:cs="Arial"/>
                <w:sz w:val="20"/>
                <w:szCs w:val="20"/>
              </w:rPr>
            </w:pPr>
            <w:r w:rsidRPr="00885AAF">
              <w:rPr>
                <w:rFonts w:ascii="Arial" w:hAnsi="Arial" w:cs="Arial"/>
                <w:sz w:val="20"/>
                <w:szCs w:val="20"/>
              </w:rPr>
              <w:t>Déplacement près et loin inadaptés : vers l’arrière, en pas courus, en déséquilibre au moment de frapper ; vers l’avant, emporté ou s’écrase</w:t>
            </w:r>
          </w:p>
        </w:tc>
        <w:tc>
          <w:tcPr>
            <w:tcW w:w="4451" w:type="dxa"/>
            <w:gridSpan w:val="4"/>
            <w:vAlign w:val="center"/>
          </w:tcPr>
          <w:p w14:paraId="4786E653" w14:textId="77777777" w:rsidR="00CE3D3B" w:rsidRPr="00885AAF" w:rsidRDefault="00CE3D3B" w:rsidP="00604724">
            <w:pPr>
              <w:rPr>
                <w:rFonts w:ascii="Arial" w:hAnsi="Arial" w:cs="Arial"/>
                <w:sz w:val="20"/>
                <w:szCs w:val="20"/>
              </w:rPr>
            </w:pPr>
            <w:r w:rsidRPr="00885AAF">
              <w:rPr>
                <w:rFonts w:ascii="Arial" w:hAnsi="Arial" w:cs="Arial"/>
                <w:sz w:val="20"/>
                <w:szCs w:val="20"/>
              </w:rPr>
              <w:t>Déplacements proches équilibrés ; déplacements inadaptés sur les trajectoires lointaines.</w:t>
            </w:r>
          </w:p>
        </w:tc>
      </w:tr>
      <w:tr w:rsidR="00CE3D3B" w:rsidRPr="007916DC" w14:paraId="7684DE66" w14:textId="77777777" w:rsidTr="00604724">
        <w:trPr>
          <w:trHeight w:val="463"/>
        </w:trPr>
        <w:tc>
          <w:tcPr>
            <w:tcW w:w="963" w:type="dxa"/>
            <w:vMerge/>
            <w:shd w:val="clear" w:color="auto" w:fill="B6DDE8" w:themeFill="accent5" w:themeFillTint="66"/>
          </w:tcPr>
          <w:p w14:paraId="109789F0" w14:textId="77777777" w:rsidR="00CE3D3B" w:rsidRPr="007916DC" w:rsidRDefault="00CE3D3B" w:rsidP="00604724">
            <w:pPr>
              <w:jc w:val="center"/>
              <w:rPr>
                <w:rFonts w:ascii="Arial" w:hAnsi="Arial" w:cs="Arial"/>
                <w:sz w:val="16"/>
                <w:szCs w:val="16"/>
              </w:rPr>
            </w:pPr>
          </w:p>
        </w:tc>
        <w:tc>
          <w:tcPr>
            <w:tcW w:w="1024" w:type="dxa"/>
            <w:vMerge w:val="restart"/>
            <w:textDirection w:val="btLr"/>
            <w:vAlign w:val="center"/>
          </w:tcPr>
          <w:p w14:paraId="2093773C" w14:textId="77777777" w:rsidR="00CE3D3B" w:rsidRPr="00885AAF" w:rsidRDefault="00CE3D3B" w:rsidP="00604724">
            <w:pPr>
              <w:ind w:left="113" w:right="113"/>
              <w:jc w:val="center"/>
              <w:rPr>
                <w:rFonts w:ascii="Arial" w:hAnsi="Arial" w:cs="Arial"/>
                <w:b/>
                <w:sz w:val="20"/>
                <w:szCs w:val="20"/>
              </w:rPr>
            </w:pPr>
            <w:r w:rsidRPr="00885AAF">
              <w:rPr>
                <w:rFonts w:ascii="Arial" w:hAnsi="Arial" w:cs="Arial"/>
                <w:b/>
                <w:sz w:val="20"/>
                <w:szCs w:val="20"/>
              </w:rPr>
              <w:t>Répertoire technique, volume de jeu</w:t>
            </w:r>
          </w:p>
        </w:tc>
        <w:tc>
          <w:tcPr>
            <w:tcW w:w="4451" w:type="dxa"/>
            <w:gridSpan w:val="3"/>
            <w:vMerge w:val="restart"/>
            <w:vAlign w:val="center"/>
          </w:tcPr>
          <w:p w14:paraId="5451F15E" w14:textId="77777777" w:rsidR="00CE3D3B" w:rsidRPr="00885AAF" w:rsidRDefault="00CE3D3B" w:rsidP="00604724">
            <w:pPr>
              <w:rPr>
                <w:rFonts w:ascii="Arial" w:hAnsi="Arial" w:cs="Arial"/>
                <w:sz w:val="20"/>
                <w:szCs w:val="20"/>
              </w:rPr>
            </w:pPr>
            <w:r w:rsidRPr="00885AAF">
              <w:rPr>
                <w:rFonts w:ascii="Arial" w:hAnsi="Arial" w:cs="Arial"/>
                <w:sz w:val="20"/>
                <w:szCs w:val="20"/>
              </w:rPr>
              <w:t>Frappes sans dissociation fine : « corps-bloc ». Aucun contrôle des trajectoires. Volant poussé ou frappé de façon explosive. Volume de jeu restreint : au centre, trajectoires uniformes (cloches courtes). Espace de jeu offensif au centre.</w:t>
            </w:r>
          </w:p>
        </w:tc>
        <w:tc>
          <w:tcPr>
            <w:tcW w:w="8902" w:type="dxa"/>
            <w:gridSpan w:val="7"/>
            <w:vAlign w:val="center"/>
          </w:tcPr>
          <w:p w14:paraId="66A5824E" w14:textId="77777777" w:rsidR="00CE3D3B" w:rsidRPr="00885AAF" w:rsidRDefault="00CE3D3B" w:rsidP="00604724">
            <w:pPr>
              <w:jc w:val="center"/>
              <w:rPr>
                <w:rFonts w:ascii="Arial" w:hAnsi="Arial" w:cs="Arial"/>
                <w:sz w:val="20"/>
                <w:szCs w:val="20"/>
              </w:rPr>
            </w:pPr>
            <w:r w:rsidRPr="00885AAF">
              <w:rPr>
                <w:rFonts w:ascii="Arial" w:hAnsi="Arial" w:cs="Arial"/>
                <w:sz w:val="20"/>
                <w:szCs w:val="20"/>
              </w:rPr>
              <w:t>Registre technique incomplet même dans sa zone de confort.</w:t>
            </w:r>
          </w:p>
        </w:tc>
      </w:tr>
      <w:tr w:rsidR="00CE3D3B" w:rsidRPr="007916DC" w14:paraId="0E4B9D31" w14:textId="77777777" w:rsidTr="00604724">
        <w:trPr>
          <w:trHeight w:val="1228"/>
        </w:trPr>
        <w:tc>
          <w:tcPr>
            <w:tcW w:w="963" w:type="dxa"/>
            <w:vMerge/>
            <w:shd w:val="clear" w:color="auto" w:fill="B6DDE8" w:themeFill="accent5" w:themeFillTint="66"/>
          </w:tcPr>
          <w:p w14:paraId="6254D6C1" w14:textId="77777777" w:rsidR="00CE3D3B" w:rsidRPr="007916DC" w:rsidRDefault="00CE3D3B" w:rsidP="00604724">
            <w:pPr>
              <w:rPr>
                <w:rFonts w:ascii="Arial" w:hAnsi="Arial" w:cs="Arial"/>
                <w:sz w:val="16"/>
                <w:szCs w:val="16"/>
              </w:rPr>
            </w:pPr>
          </w:p>
        </w:tc>
        <w:tc>
          <w:tcPr>
            <w:tcW w:w="1024" w:type="dxa"/>
            <w:vMerge/>
          </w:tcPr>
          <w:p w14:paraId="6BBF92F0" w14:textId="77777777" w:rsidR="00CE3D3B" w:rsidRPr="007916DC" w:rsidRDefault="00CE3D3B" w:rsidP="00604724">
            <w:pPr>
              <w:rPr>
                <w:rFonts w:ascii="Arial" w:hAnsi="Arial" w:cs="Arial"/>
                <w:sz w:val="16"/>
                <w:szCs w:val="16"/>
              </w:rPr>
            </w:pPr>
          </w:p>
        </w:tc>
        <w:tc>
          <w:tcPr>
            <w:tcW w:w="4451" w:type="dxa"/>
            <w:gridSpan w:val="3"/>
            <w:vMerge/>
            <w:vAlign w:val="center"/>
          </w:tcPr>
          <w:p w14:paraId="2F74DF73" w14:textId="77777777" w:rsidR="00CE3D3B" w:rsidRPr="00885AAF" w:rsidRDefault="00CE3D3B" w:rsidP="00604724">
            <w:pPr>
              <w:rPr>
                <w:rFonts w:ascii="Arial" w:hAnsi="Arial" w:cs="Arial"/>
                <w:sz w:val="20"/>
                <w:szCs w:val="20"/>
              </w:rPr>
            </w:pPr>
          </w:p>
        </w:tc>
        <w:tc>
          <w:tcPr>
            <w:tcW w:w="4451" w:type="dxa"/>
            <w:gridSpan w:val="3"/>
            <w:vMerge w:val="restart"/>
            <w:vAlign w:val="center"/>
          </w:tcPr>
          <w:p w14:paraId="31AD05BC" w14:textId="77777777" w:rsidR="00CE3D3B" w:rsidRPr="00885AAF" w:rsidRDefault="00CE3D3B" w:rsidP="00604724">
            <w:pPr>
              <w:rPr>
                <w:rFonts w:ascii="Arial" w:hAnsi="Arial" w:cs="Arial"/>
                <w:sz w:val="20"/>
                <w:szCs w:val="20"/>
              </w:rPr>
            </w:pPr>
            <w:r w:rsidRPr="00885AAF">
              <w:rPr>
                <w:rFonts w:ascii="Arial" w:hAnsi="Arial" w:cs="Arial"/>
                <w:sz w:val="20"/>
                <w:szCs w:val="20"/>
              </w:rPr>
              <w:t>Préparation de face. Frappes peu puissantes. Distinction des frappes main basse /  main haute.</w:t>
            </w:r>
          </w:p>
          <w:p w14:paraId="55C1D7A9" w14:textId="77777777" w:rsidR="00CE3D3B" w:rsidRPr="00885AAF" w:rsidRDefault="00CE3D3B" w:rsidP="00604724">
            <w:pPr>
              <w:rPr>
                <w:rFonts w:ascii="Arial" w:hAnsi="Arial" w:cs="Arial"/>
                <w:sz w:val="20"/>
                <w:szCs w:val="20"/>
              </w:rPr>
            </w:pPr>
            <w:r w:rsidRPr="00885AAF">
              <w:rPr>
                <w:rFonts w:ascii="Arial" w:hAnsi="Arial" w:cs="Arial"/>
                <w:sz w:val="20"/>
                <w:szCs w:val="20"/>
              </w:rPr>
              <w:t>Frappes surtout de coup droit (CD). Revers inefficace.</w:t>
            </w:r>
          </w:p>
          <w:p w14:paraId="087B4A7C" w14:textId="77777777" w:rsidR="00CE3D3B" w:rsidRPr="00885AAF" w:rsidRDefault="00CE3D3B" w:rsidP="00604724">
            <w:pPr>
              <w:rPr>
                <w:rFonts w:ascii="Arial" w:hAnsi="Arial" w:cs="Arial"/>
                <w:sz w:val="20"/>
                <w:szCs w:val="20"/>
              </w:rPr>
            </w:pPr>
            <w:r w:rsidRPr="00885AAF">
              <w:rPr>
                <w:rFonts w:ascii="Arial" w:hAnsi="Arial" w:cs="Arial"/>
                <w:sz w:val="20"/>
                <w:szCs w:val="20"/>
              </w:rPr>
              <w:t xml:space="preserve">Beaucoup de fautes directes. </w:t>
            </w:r>
          </w:p>
          <w:p w14:paraId="7CE53396" w14:textId="77777777" w:rsidR="00CE3D3B" w:rsidRPr="00885AAF" w:rsidRDefault="00CE3D3B" w:rsidP="00604724">
            <w:pPr>
              <w:rPr>
                <w:rFonts w:ascii="Arial" w:hAnsi="Arial" w:cs="Arial"/>
                <w:sz w:val="20"/>
                <w:szCs w:val="20"/>
              </w:rPr>
            </w:pPr>
            <w:r w:rsidRPr="00885AAF">
              <w:rPr>
                <w:rFonts w:ascii="Arial" w:hAnsi="Arial" w:cs="Arial"/>
                <w:sz w:val="20"/>
                <w:szCs w:val="20"/>
              </w:rPr>
              <w:t>Augmentation du volume de jeu surtout dans la profondeur : peu de variation des trajectoires (mi-hautes, peu longues, peu excentrées).</w:t>
            </w:r>
          </w:p>
          <w:p w14:paraId="7FF8F8B3" w14:textId="77777777" w:rsidR="00CE3D3B" w:rsidRPr="00885AAF" w:rsidRDefault="00CE3D3B" w:rsidP="00604724">
            <w:pPr>
              <w:rPr>
                <w:rFonts w:ascii="Arial" w:hAnsi="Arial" w:cs="Arial"/>
                <w:sz w:val="20"/>
                <w:szCs w:val="20"/>
              </w:rPr>
            </w:pPr>
            <w:r w:rsidRPr="00885AAF">
              <w:rPr>
                <w:rFonts w:ascii="Arial" w:hAnsi="Arial" w:cs="Arial"/>
                <w:sz w:val="20"/>
                <w:szCs w:val="20"/>
              </w:rPr>
              <w:t>Espace offensif prioritairement en profondeur (centre élargi)</w:t>
            </w:r>
          </w:p>
        </w:tc>
        <w:tc>
          <w:tcPr>
            <w:tcW w:w="4451" w:type="dxa"/>
            <w:gridSpan w:val="4"/>
            <w:vMerge w:val="restart"/>
            <w:vAlign w:val="center"/>
          </w:tcPr>
          <w:p w14:paraId="0D69EAEF" w14:textId="77777777" w:rsidR="00CE3D3B" w:rsidRPr="00885AAF" w:rsidRDefault="00CE3D3B" w:rsidP="00604724">
            <w:pPr>
              <w:rPr>
                <w:rFonts w:ascii="Arial" w:hAnsi="Arial" w:cs="Arial"/>
                <w:sz w:val="20"/>
                <w:szCs w:val="20"/>
              </w:rPr>
            </w:pPr>
            <w:r w:rsidRPr="00885AAF">
              <w:rPr>
                <w:rFonts w:ascii="Arial" w:hAnsi="Arial" w:cs="Arial"/>
                <w:sz w:val="20"/>
                <w:szCs w:val="20"/>
              </w:rPr>
              <w:t>Préparation avec début de rotation.</w:t>
            </w:r>
          </w:p>
          <w:p w14:paraId="336688B3" w14:textId="77777777" w:rsidR="00CE3D3B" w:rsidRPr="00885AAF" w:rsidRDefault="00CE3D3B" w:rsidP="00604724">
            <w:pPr>
              <w:rPr>
                <w:rFonts w:ascii="Arial" w:hAnsi="Arial" w:cs="Arial"/>
                <w:sz w:val="20"/>
                <w:szCs w:val="20"/>
              </w:rPr>
            </w:pPr>
            <w:r w:rsidRPr="00885AAF">
              <w:rPr>
                <w:rFonts w:ascii="Arial" w:hAnsi="Arial" w:cs="Arial"/>
                <w:sz w:val="20"/>
                <w:szCs w:val="20"/>
              </w:rPr>
              <w:t>Frappes plus puissantes en CD. Registre technique plus large. Dissociation CD et revers.</w:t>
            </w:r>
          </w:p>
          <w:p w14:paraId="7F970581" w14:textId="77777777" w:rsidR="00CE3D3B" w:rsidRPr="00885AAF" w:rsidRDefault="00CE3D3B" w:rsidP="00604724">
            <w:pPr>
              <w:rPr>
                <w:rFonts w:ascii="Arial" w:hAnsi="Arial" w:cs="Arial"/>
                <w:sz w:val="20"/>
                <w:szCs w:val="20"/>
              </w:rPr>
            </w:pPr>
            <w:r w:rsidRPr="00885AAF">
              <w:rPr>
                <w:rFonts w:ascii="Arial" w:hAnsi="Arial" w:cs="Arial"/>
                <w:sz w:val="20"/>
                <w:szCs w:val="20"/>
              </w:rPr>
              <w:t>Trajectoires jouant sur la longueur, la hauteur et la direction (dégagé, amorti, contre-amorti, lob, smash, droite/gauche) mais sans précision ni régularité.</w:t>
            </w:r>
          </w:p>
          <w:p w14:paraId="5FBB14D5" w14:textId="77777777" w:rsidR="00CE3D3B" w:rsidRPr="00885AAF" w:rsidRDefault="00CE3D3B" w:rsidP="00604724">
            <w:pPr>
              <w:rPr>
                <w:rFonts w:ascii="Arial" w:hAnsi="Arial" w:cs="Arial"/>
                <w:sz w:val="20"/>
                <w:szCs w:val="20"/>
              </w:rPr>
            </w:pPr>
            <w:r w:rsidRPr="00885AAF">
              <w:rPr>
                <w:rFonts w:ascii="Arial" w:hAnsi="Arial" w:cs="Arial"/>
                <w:sz w:val="20"/>
                <w:szCs w:val="20"/>
              </w:rPr>
              <w:t>Vitesse non maîtrisée.</w:t>
            </w:r>
          </w:p>
          <w:p w14:paraId="271B09AB" w14:textId="77777777" w:rsidR="00CE3D3B" w:rsidRPr="00885AAF" w:rsidRDefault="00CE3D3B" w:rsidP="00604724">
            <w:pPr>
              <w:rPr>
                <w:rFonts w:ascii="Arial" w:hAnsi="Arial" w:cs="Arial"/>
                <w:sz w:val="20"/>
                <w:szCs w:val="20"/>
              </w:rPr>
            </w:pPr>
            <w:r w:rsidRPr="00885AAF">
              <w:rPr>
                <w:rFonts w:ascii="Arial" w:hAnsi="Arial" w:cs="Arial"/>
                <w:sz w:val="20"/>
                <w:szCs w:val="20"/>
              </w:rPr>
              <w:t>Augmentation du volume de jeu aussi dans la largeur</w:t>
            </w:r>
          </w:p>
          <w:p w14:paraId="534EBA3D" w14:textId="77777777" w:rsidR="00CE3D3B" w:rsidRPr="00885AAF" w:rsidRDefault="00CE3D3B" w:rsidP="00604724">
            <w:pPr>
              <w:rPr>
                <w:rFonts w:ascii="Arial" w:hAnsi="Arial" w:cs="Arial"/>
                <w:sz w:val="20"/>
                <w:szCs w:val="20"/>
              </w:rPr>
            </w:pPr>
          </w:p>
        </w:tc>
      </w:tr>
      <w:tr w:rsidR="00CE3D3B" w:rsidRPr="007916DC" w14:paraId="6478336E" w14:textId="77777777" w:rsidTr="00604724">
        <w:trPr>
          <w:trHeight w:val="1986"/>
        </w:trPr>
        <w:tc>
          <w:tcPr>
            <w:tcW w:w="963" w:type="dxa"/>
            <w:vMerge/>
            <w:tcBorders>
              <w:bottom w:val="single" w:sz="4" w:space="0" w:color="000000" w:themeColor="text1"/>
            </w:tcBorders>
            <w:shd w:val="clear" w:color="auto" w:fill="B6DDE8" w:themeFill="accent5" w:themeFillTint="66"/>
          </w:tcPr>
          <w:p w14:paraId="05DA0AEA" w14:textId="77777777" w:rsidR="00CE3D3B" w:rsidRPr="007916DC" w:rsidRDefault="00CE3D3B" w:rsidP="00604724">
            <w:pPr>
              <w:rPr>
                <w:rFonts w:ascii="Arial" w:hAnsi="Arial" w:cs="Arial"/>
                <w:sz w:val="16"/>
                <w:szCs w:val="16"/>
              </w:rPr>
            </w:pPr>
          </w:p>
        </w:tc>
        <w:tc>
          <w:tcPr>
            <w:tcW w:w="1024" w:type="dxa"/>
            <w:vMerge/>
            <w:tcBorders>
              <w:bottom w:val="single" w:sz="4" w:space="0" w:color="000000" w:themeColor="text1"/>
            </w:tcBorders>
          </w:tcPr>
          <w:p w14:paraId="18E169A2" w14:textId="77777777" w:rsidR="00CE3D3B" w:rsidRPr="007916DC" w:rsidRDefault="00CE3D3B" w:rsidP="00604724">
            <w:pPr>
              <w:rPr>
                <w:rFonts w:ascii="Arial" w:hAnsi="Arial" w:cs="Arial"/>
                <w:sz w:val="16"/>
                <w:szCs w:val="16"/>
              </w:rPr>
            </w:pPr>
          </w:p>
        </w:tc>
        <w:tc>
          <w:tcPr>
            <w:tcW w:w="4451" w:type="dxa"/>
            <w:gridSpan w:val="3"/>
            <w:vMerge/>
            <w:tcBorders>
              <w:bottom w:val="single" w:sz="4" w:space="0" w:color="000000" w:themeColor="text1"/>
            </w:tcBorders>
            <w:vAlign w:val="center"/>
          </w:tcPr>
          <w:p w14:paraId="1A9E2F4A" w14:textId="77777777" w:rsidR="00CE3D3B" w:rsidRPr="007916DC" w:rsidRDefault="00CE3D3B" w:rsidP="00604724">
            <w:pPr>
              <w:rPr>
                <w:rFonts w:ascii="Arial" w:hAnsi="Arial" w:cs="Arial"/>
                <w:sz w:val="16"/>
                <w:szCs w:val="16"/>
              </w:rPr>
            </w:pPr>
          </w:p>
        </w:tc>
        <w:tc>
          <w:tcPr>
            <w:tcW w:w="4451" w:type="dxa"/>
            <w:gridSpan w:val="3"/>
            <w:vMerge/>
            <w:tcBorders>
              <w:bottom w:val="single" w:sz="4" w:space="0" w:color="000000" w:themeColor="text1"/>
            </w:tcBorders>
            <w:vAlign w:val="center"/>
          </w:tcPr>
          <w:p w14:paraId="4188EFA4" w14:textId="77777777" w:rsidR="00CE3D3B" w:rsidRPr="007916DC" w:rsidRDefault="00CE3D3B" w:rsidP="00604724">
            <w:pPr>
              <w:rPr>
                <w:rFonts w:ascii="Arial" w:hAnsi="Arial" w:cs="Arial"/>
                <w:sz w:val="16"/>
                <w:szCs w:val="16"/>
              </w:rPr>
            </w:pPr>
          </w:p>
        </w:tc>
        <w:tc>
          <w:tcPr>
            <w:tcW w:w="4451" w:type="dxa"/>
            <w:gridSpan w:val="4"/>
            <w:vMerge/>
            <w:tcBorders>
              <w:bottom w:val="single" w:sz="4" w:space="0" w:color="000000" w:themeColor="text1"/>
            </w:tcBorders>
            <w:vAlign w:val="center"/>
          </w:tcPr>
          <w:p w14:paraId="3D5E448A" w14:textId="77777777" w:rsidR="00CE3D3B" w:rsidRPr="007916DC" w:rsidRDefault="00CE3D3B" w:rsidP="00604724">
            <w:pPr>
              <w:rPr>
                <w:rFonts w:ascii="Arial" w:hAnsi="Arial" w:cs="Arial"/>
                <w:sz w:val="16"/>
                <w:szCs w:val="16"/>
              </w:rPr>
            </w:pPr>
          </w:p>
        </w:tc>
      </w:tr>
      <w:tr w:rsidR="00CE3D3B" w:rsidRPr="00885AAF" w14:paraId="644FFC21" w14:textId="77777777" w:rsidTr="00604724">
        <w:trPr>
          <w:trHeight w:val="399"/>
        </w:trPr>
        <w:tc>
          <w:tcPr>
            <w:tcW w:w="1987" w:type="dxa"/>
            <w:gridSpan w:val="2"/>
            <w:tcBorders>
              <w:bottom w:val="single" w:sz="4" w:space="0" w:color="000000" w:themeColor="text1"/>
            </w:tcBorders>
            <w:shd w:val="clear" w:color="auto" w:fill="FFCCFF"/>
            <w:vAlign w:val="center"/>
          </w:tcPr>
          <w:p w14:paraId="7259DFDF" w14:textId="77777777" w:rsidR="00CE3D3B" w:rsidRPr="00885AAF" w:rsidRDefault="00CE3D3B" w:rsidP="00604724">
            <w:pPr>
              <w:jc w:val="center"/>
              <w:rPr>
                <w:rFonts w:ascii="Arial" w:hAnsi="Arial" w:cs="Arial"/>
                <w:sz w:val="20"/>
                <w:szCs w:val="20"/>
              </w:rPr>
            </w:pPr>
            <w:r w:rsidRPr="00885AAF">
              <w:rPr>
                <w:rFonts w:ascii="Arial" w:hAnsi="Arial" w:cs="Arial"/>
                <w:sz w:val="20"/>
                <w:szCs w:val="20"/>
              </w:rPr>
              <w:t>N1 - Collège</w:t>
            </w:r>
          </w:p>
        </w:tc>
        <w:tc>
          <w:tcPr>
            <w:tcW w:w="1483" w:type="dxa"/>
            <w:tcBorders>
              <w:bottom w:val="single" w:sz="4" w:space="0" w:color="000000" w:themeColor="text1"/>
              <w:right w:val="nil"/>
            </w:tcBorders>
            <w:shd w:val="clear" w:color="auto" w:fill="FFCCFF"/>
            <w:vAlign w:val="center"/>
          </w:tcPr>
          <w:p w14:paraId="7CEE50D7" w14:textId="77777777" w:rsidR="00CE3D3B" w:rsidRPr="00885AAF" w:rsidRDefault="00CE3D3B" w:rsidP="00604724">
            <w:pPr>
              <w:rPr>
                <w:rFonts w:ascii="Arial" w:hAnsi="Arial" w:cs="Arial"/>
                <w:sz w:val="20"/>
                <w:szCs w:val="20"/>
              </w:rPr>
            </w:pPr>
            <w:r w:rsidRPr="00885AAF">
              <w:rPr>
                <w:rFonts w:ascii="Arial" w:hAnsi="Arial" w:cs="Arial"/>
                <w:sz w:val="20"/>
                <w:szCs w:val="20"/>
              </w:rPr>
              <w:t>1</w:t>
            </w:r>
          </w:p>
        </w:tc>
        <w:tc>
          <w:tcPr>
            <w:tcW w:w="1483" w:type="dxa"/>
            <w:tcBorders>
              <w:left w:val="nil"/>
              <w:bottom w:val="single" w:sz="4" w:space="0" w:color="000000" w:themeColor="text1"/>
              <w:right w:val="nil"/>
            </w:tcBorders>
            <w:shd w:val="clear" w:color="auto" w:fill="FFCCFF"/>
            <w:vAlign w:val="center"/>
          </w:tcPr>
          <w:p w14:paraId="5DA0386C" w14:textId="77777777" w:rsidR="00CE3D3B" w:rsidRPr="00885AAF" w:rsidRDefault="00CE3D3B" w:rsidP="00604724">
            <w:pPr>
              <w:jc w:val="center"/>
              <w:rPr>
                <w:rFonts w:ascii="Arial" w:hAnsi="Arial" w:cs="Arial"/>
                <w:sz w:val="20"/>
                <w:szCs w:val="20"/>
              </w:rPr>
            </w:pPr>
            <w:r w:rsidRPr="00885AAF">
              <w:rPr>
                <w:rFonts w:ascii="Arial" w:hAnsi="Arial" w:cs="Arial"/>
                <w:sz w:val="20"/>
                <w:szCs w:val="20"/>
              </w:rPr>
              <w:t>2</w:t>
            </w:r>
          </w:p>
        </w:tc>
        <w:tc>
          <w:tcPr>
            <w:tcW w:w="1485" w:type="dxa"/>
            <w:tcBorders>
              <w:left w:val="nil"/>
              <w:bottom w:val="single" w:sz="4" w:space="0" w:color="000000" w:themeColor="text1"/>
            </w:tcBorders>
            <w:shd w:val="clear" w:color="auto" w:fill="FFCCFF"/>
            <w:vAlign w:val="center"/>
          </w:tcPr>
          <w:p w14:paraId="66A16BDC" w14:textId="77777777" w:rsidR="00CE3D3B" w:rsidRPr="00885AAF" w:rsidRDefault="00CE3D3B" w:rsidP="00604724">
            <w:pPr>
              <w:jc w:val="right"/>
              <w:rPr>
                <w:rFonts w:ascii="Arial" w:hAnsi="Arial" w:cs="Arial"/>
                <w:sz w:val="20"/>
                <w:szCs w:val="20"/>
              </w:rPr>
            </w:pPr>
            <w:r w:rsidRPr="00885AAF">
              <w:rPr>
                <w:rFonts w:ascii="Arial" w:hAnsi="Arial" w:cs="Arial"/>
                <w:sz w:val="20"/>
                <w:szCs w:val="20"/>
              </w:rPr>
              <w:t>3</w:t>
            </w:r>
          </w:p>
        </w:tc>
        <w:tc>
          <w:tcPr>
            <w:tcW w:w="1483" w:type="dxa"/>
            <w:tcBorders>
              <w:bottom w:val="single" w:sz="4" w:space="0" w:color="000000" w:themeColor="text1"/>
              <w:right w:val="nil"/>
            </w:tcBorders>
            <w:shd w:val="clear" w:color="auto" w:fill="FFCCFF"/>
            <w:vAlign w:val="center"/>
          </w:tcPr>
          <w:p w14:paraId="59B3D4F3" w14:textId="77777777" w:rsidR="00CE3D3B" w:rsidRPr="00885AAF" w:rsidRDefault="00CE3D3B" w:rsidP="00604724">
            <w:pPr>
              <w:rPr>
                <w:rFonts w:ascii="Arial" w:hAnsi="Arial" w:cs="Arial"/>
                <w:sz w:val="20"/>
                <w:szCs w:val="20"/>
              </w:rPr>
            </w:pPr>
            <w:r w:rsidRPr="00885AAF">
              <w:rPr>
                <w:rFonts w:ascii="Arial" w:hAnsi="Arial" w:cs="Arial"/>
                <w:sz w:val="20"/>
                <w:szCs w:val="20"/>
              </w:rPr>
              <w:t>4</w:t>
            </w:r>
          </w:p>
        </w:tc>
        <w:tc>
          <w:tcPr>
            <w:tcW w:w="1483" w:type="dxa"/>
            <w:tcBorders>
              <w:left w:val="nil"/>
              <w:bottom w:val="single" w:sz="4" w:space="0" w:color="000000" w:themeColor="text1"/>
              <w:right w:val="nil"/>
            </w:tcBorders>
            <w:shd w:val="clear" w:color="auto" w:fill="FFCCFF"/>
            <w:vAlign w:val="center"/>
          </w:tcPr>
          <w:p w14:paraId="62FD5C0C" w14:textId="77777777" w:rsidR="00CE3D3B" w:rsidRPr="00885AAF" w:rsidRDefault="00CE3D3B" w:rsidP="00604724">
            <w:pPr>
              <w:jc w:val="center"/>
              <w:rPr>
                <w:rFonts w:ascii="Arial" w:hAnsi="Arial" w:cs="Arial"/>
                <w:sz w:val="20"/>
                <w:szCs w:val="20"/>
              </w:rPr>
            </w:pPr>
            <w:r w:rsidRPr="00885AAF">
              <w:rPr>
                <w:rFonts w:ascii="Arial" w:hAnsi="Arial" w:cs="Arial"/>
                <w:sz w:val="20"/>
                <w:szCs w:val="20"/>
              </w:rPr>
              <w:t>5</w:t>
            </w:r>
          </w:p>
        </w:tc>
        <w:tc>
          <w:tcPr>
            <w:tcW w:w="1485" w:type="dxa"/>
            <w:tcBorders>
              <w:left w:val="nil"/>
              <w:bottom w:val="single" w:sz="4" w:space="0" w:color="000000" w:themeColor="text1"/>
            </w:tcBorders>
            <w:shd w:val="clear" w:color="auto" w:fill="FFCCFF"/>
            <w:vAlign w:val="center"/>
          </w:tcPr>
          <w:p w14:paraId="2CC1162C" w14:textId="77777777" w:rsidR="00CE3D3B" w:rsidRPr="00885AAF" w:rsidRDefault="00CE3D3B" w:rsidP="00604724">
            <w:pPr>
              <w:jc w:val="right"/>
              <w:rPr>
                <w:rFonts w:ascii="Arial" w:hAnsi="Arial" w:cs="Arial"/>
                <w:sz w:val="20"/>
                <w:szCs w:val="20"/>
              </w:rPr>
            </w:pPr>
            <w:r w:rsidRPr="00885AAF">
              <w:rPr>
                <w:rFonts w:ascii="Arial" w:hAnsi="Arial" w:cs="Arial"/>
                <w:sz w:val="20"/>
                <w:szCs w:val="20"/>
              </w:rPr>
              <w:t>6</w:t>
            </w:r>
          </w:p>
        </w:tc>
        <w:tc>
          <w:tcPr>
            <w:tcW w:w="701" w:type="dxa"/>
            <w:tcBorders>
              <w:bottom w:val="single" w:sz="4" w:space="0" w:color="000000" w:themeColor="text1"/>
              <w:right w:val="nil"/>
            </w:tcBorders>
            <w:shd w:val="clear" w:color="auto" w:fill="FFCCFF"/>
            <w:vAlign w:val="center"/>
          </w:tcPr>
          <w:p w14:paraId="067C5959" w14:textId="77777777" w:rsidR="00CE3D3B" w:rsidRPr="00885AAF" w:rsidRDefault="00CE3D3B" w:rsidP="00604724">
            <w:pPr>
              <w:rPr>
                <w:rFonts w:ascii="Arial" w:hAnsi="Arial" w:cs="Arial"/>
                <w:sz w:val="20"/>
                <w:szCs w:val="20"/>
              </w:rPr>
            </w:pPr>
            <w:r w:rsidRPr="00885AAF">
              <w:rPr>
                <w:rFonts w:ascii="Arial" w:hAnsi="Arial" w:cs="Arial"/>
                <w:sz w:val="20"/>
                <w:szCs w:val="20"/>
              </w:rPr>
              <w:t>7</w:t>
            </w:r>
          </w:p>
        </w:tc>
        <w:tc>
          <w:tcPr>
            <w:tcW w:w="1523" w:type="dxa"/>
            <w:tcBorders>
              <w:left w:val="nil"/>
              <w:bottom w:val="single" w:sz="4" w:space="0" w:color="000000" w:themeColor="text1"/>
              <w:right w:val="nil"/>
            </w:tcBorders>
            <w:shd w:val="clear" w:color="auto" w:fill="FFCCFF"/>
            <w:vAlign w:val="center"/>
          </w:tcPr>
          <w:p w14:paraId="6B7C6A1F" w14:textId="77777777" w:rsidR="00CE3D3B" w:rsidRPr="00885AAF" w:rsidRDefault="00CE3D3B" w:rsidP="00604724">
            <w:pPr>
              <w:jc w:val="center"/>
              <w:rPr>
                <w:rFonts w:ascii="Arial" w:hAnsi="Arial" w:cs="Arial"/>
                <w:sz w:val="20"/>
                <w:szCs w:val="20"/>
              </w:rPr>
            </w:pPr>
            <w:r w:rsidRPr="00885AAF">
              <w:rPr>
                <w:rFonts w:ascii="Arial" w:hAnsi="Arial" w:cs="Arial"/>
                <w:sz w:val="20"/>
                <w:szCs w:val="20"/>
              </w:rPr>
              <w:t>8</w:t>
            </w:r>
          </w:p>
        </w:tc>
        <w:tc>
          <w:tcPr>
            <w:tcW w:w="1454" w:type="dxa"/>
            <w:tcBorders>
              <w:left w:val="nil"/>
              <w:bottom w:val="single" w:sz="4" w:space="0" w:color="000000" w:themeColor="text1"/>
              <w:right w:val="nil"/>
            </w:tcBorders>
            <w:shd w:val="clear" w:color="auto" w:fill="FFCCFF"/>
            <w:vAlign w:val="center"/>
          </w:tcPr>
          <w:p w14:paraId="1F000958" w14:textId="77777777" w:rsidR="00CE3D3B" w:rsidRPr="00885AAF" w:rsidRDefault="00CE3D3B" w:rsidP="00604724">
            <w:pPr>
              <w:jc w:val="center"/>
              <w:rPr>
                <w:rFonts w:ascii="Arial" w:hAnsi="Arial" w:cs="Arial"/>
                <w:sz w:val="20"/>
                <w:szCs w:val="20"/>
              </w:rPr>
            </w:pPr>
            <w:r w:rsidRPr="00885AAF">
              <w:rPr>
                <w:rFonts w:ascii="Arial" w:hAnsi="Arial" w:cs="Arial"/>
                <w:sz w:val="20"/>
                <w:szCs w:val="20"/>
              </w:rPr>
              <w:t>9</w:t>
            </w:r>
          </w:p>
        </w:tc>
        <w:tc>
          <w:tcPr>
            <w:tcW w:w="773" w:type="dxa"/>
            <w:tcBorders>
              <w:left w:val="nil"/>
              <w:bottom w:val="single" w:sz="4" w:space="0" w:color="000000" w:themeColor="text1"/>
            </w:tcBorders>
            <w:shd w:val="clear" w:color="auto" w:fill="FFCCFF"/>
            <w:vAlign w:val="center"/>
          </w:tcPr>
          <w:p w14:paraId="5F7345F7" w14:textId="77777777" w:rsidR="00CE3D3B" w:rsidRPr="00885AAF" w:rsidRDefault="00CE3D3B" w:rsidP="00604724">
            <w:pPr>
              <w:jc w:val="right"/>
              <w:rPr>
                <w:rFonts w:ascii="Arial" w:hAnsi="Arial" w:cs="Arial"/>
                <w:sz w:val="20"/>
                <w:szCs w:val="20"/>
              </w:rPr>
            </w:pPr>
            <w:r w:rsidRPr="00885AAF">
              <w:rPr>
                <w:rFonts w:ascii="Arial" w:hAnsi="Arial" w:cs="Arial"/>
                <w:sz w:val="20"/>
                <w:szCs w:val="20"/>
              </w:rPr>
              <w:t>10</w:t>
            </w:r>
          </w:p>
        </w:tc>
      </w:tr>
      <w:tr w:rsidR="00CE3D3B" w:rsidRPr="007916DC" w14:paraId="34A80BE3" w14:textId="77777777" w:rsidTr="00604724">
        <w:trPr>
          <w:trHeight w:val="832"/>
        </w:trPr>
        <w:tc>
          <w:tcPr>
            <w:tcW w:w="963" w:type="dxa"/>
            <w:vMerge w:val="restart"/>
            <w:shd w:val="clear" w:color="auto" w:fill="B6DDE8" w:themeFill="accent5" w:themeFillTint="66"/>
            <w:textDirection w:val="btLr"/>
            <w:vAlign w:val="center"/>
          </w:tcPr>
          <w:p w14:paraId="6B88714D" w14:textId="77777777" w:rsidR="00CE3D3B" w:rsidRPr="00885AAF" w:rsidRDefault="00CE3D3B" w:rsidP="00604724">
            <w:pPr>
              <w:ind w:left="113" w:right="113"/>
              <w:jc w:val="center"/>
              <w:rPr>
                <w:rFonts w:ascii="Arial" w:hAnsi="Arial" w:cs="Arial"/>
                <w:b/>
                <w:sz w:val="24"/>
                <w:szCs w:val="24"/>
              </w:rPr>
            </w:pPr>
            <w:r w:rsidRPr="00885AAF">
              <w:rPr>
                <w:rFonts w:ascii="Arial" w:hAnsi="Arial" w:cs="Arial"/>
                <w:b/>
                <w:sz w:val="24"/>
                <w:szCs w:val="24"/>
              </w:rPr>
              <w:t>TACTIQUE</w:t>
            </w:r>
          </w:p>
        </w:tc>
        <w:tc>
          <w:tcPr>
            <w:tcW w:w="1024" w:type="dxa"/>
            <w:vMerge w:val="restart"/>
            <w:textDirection w:val="btLr"/>
            <w:vAlign w:val="center"/>
          </w:tcPr>
          <w:p w14:paraId="6C6F85B7" w14:textId="77777777" w:rsidR="00CE3D3B" w:rsidRPr="00885AAF" w:rsidRDefault="00CE3D3B" w:rsidP="00604724">
            <w:pPr>
              <w:ind w:left="113" w:right="113"/>
              <w:jc w:val="center"/>
              <w:rPr>
                <w:rFonts w:ascii="Arial" w:hAnsi="Arial" w:cs="Arial"/>
                <w:b/>
                <w:sz w:val="20"/>
                <w:szCs w:val="20"/>
              </w:rPr>
            </w:pPr>
            <w:r w:rsidRPr="00885AAF">
              <w:rPr>
                <w:rFonts w:ascii="Arial" w:hAnsi="Arial" w:cs="Arial"/>
                <w:b/>
                <w:sz w:val="20"/>
                <w:szCs w:val="20"/>
              </w:rPr>
              <w:t>Intentions</w:t>
            </w:r>
          </w:p>
        </w:tc>
        <w:tc>
          <w:tcPr>
            <w:tcW w:w="4451" w:type="dxa"/>
            <w:gridSpan w:val="3"/>
            <w:vMerge w:val="restart"/>
            <w:vAlign w:val="center"/>
          </w:tcPr>
          <w:p w14:paraId="0D69A94E" w14:textId="77777777" w:rsidR="00CE3D3B" w:rsidRPr="00885AAF" w:rsidRDefault="00CE3D3B" w:rsidP="00604724">
            <w:pPr>
              <w:rPr>
                <w:rFonts w:ascii="Arial" w:hAnsi="Arial" w:cs="Arial"/>
                <w:sz w:val="20"/>
                <w:szCs w:val="20"/>
              </w:rPr>
            </w:pPr>
            <w:r w:rsidRPr="00885AAF">
              <w:rPr>
                <w:rFonts w:ascii="Arial" w:hAnsi="Arial" w:cs="Arial"/>
                <w:sz w:val="20"/>
                <w:szCs w:val="20"/>
              </w:rPr>
              <w:t>Subit l’échange, se débarrasse du volant et / ou s’inscrit dans un jeu de renvoi.</w:t>
            </w:r>
          </w:p>
        </w:tc>
        <w:tc>
          <w:tcPr>
            <w:tcW w:w="8902" w:type="dxa"/>
            <w:gridSpan w:val="7"/>
            <w:vAlign w:val="center"/>
          </w:tcPr>
          <w:p w14:paraId="2990D780" w14:textId="77777777" w:rsidR="00CE3D3B" w:rsidRPr="00885AAF" w:rsidRDefault="00CE3D3B" w:rsidP="00604724">
            <w:pPr>
              <w:jc w:val="center"/>
              <w:rPr>
                <w:rFonts w:ascii="Arial" w:hAnsi="Arial" w:cs="Arial"/>
                <w:sz w:val="20"/>
                <w:szCs w:val="20"/>
              </w:rPr>
            </w:pPr>
            <w:r w:rsidRPr="00885AAF">
              <w:rPr>
                <w:rFonts w:ascii="Arial" w:hAnsi="Arial" w:cs="Arial"/>
                <w:sz w:val="20"/>
                <w:szCs w:val="20"/>
              </w:rPr>
              <w:t>Met en œuvre 1 seul type de rupture face à l’adversaire (joue dort ou placé dans la profondeur). Joue en réaction, au coup par coup.</w:t>
            </w:r>
          </w:p>
        </w:tc>
      </w:tr>
      <w:tr w:rsidR="00CE3D3B" w:rsidRPr="007916DC" w14:paraId="20C93B66" w14:textId="77777777" w:rsidTr="00604724">
        <w:trPr>
          <w:trHeight w:val="1395"/>
        </w:trPr>
        <w:tc>
          <w:tcPr>
            <w:tcW w:w="963" w:type="dxa"/>
            <w:vMerge/>
            <w:shd w:val="clear" w:color="auto" w:fill="B6DDE8" w:themeFill="accent5" w:themeFillTint="66"/>
          </w:tcPr>
          <w:p w14:paraId="2DDCDAC2" w14:textId="77777777" w:rsidR="00CE3D3B" w:rsidRPr="007916DC" w:rsidRDefault="00CE3D3B" w:rsidP="00604724">
            <w:pPr>
              <w:rPr>
                <w:rFonts w:ascii="Arial" w:hAnsi="Arial" w:cs="Arial"/>
                <w:sz w:val="16"/>
                <w:szCs w:val="16"/>
              </w:rPr>
            </w:pPr>
          </w:p>
        </w:tc>
        <w:tc>
          <w:tcPr>
            <w:tcW w:w="1024" w:type="dxa"/>
            <w:vMerge/>
          </w:tcPr>
          <w:p w14:paraId="0CC10F69" w14:textId="77777777" w:rsidR="00CE3D3B" w:rsidRPr="007916DC" w:rsidRDefault="00CE3D3B" w:rsidP="00604724">
            <w:pPr>
              <w:rPr>
                <w:rFonts w:ascii="Arial" w:hAnsi="Arial" w:cs="Arial"/>
                <w:sz w:val="16"/>
                <w:szCs w:val="16"/>
              </w:rPr>
            </w:pPr>
          </w:p>
        </w:tc>
        <w:tc>
          <w:tcPr>
            <w:tcW w:w="4451" w:type="dxa"/>
            <w:gridSpan w:val="3"/>
            <w:vMerge/>
          </w:tcPr>
          <w:p w14:paraId="6578D4D5" w14:textId="77777777" w:rsidR="00CE3D3B" w:rsidRPr="00885AAF" w:rsidRDefault="00CE3D3B" w:rsidP="00604724">
            <w:pPr>
              <w:rPr>
                <w:rFonts w:ascii="Arial" w:hAnsi="Arial" w:cs="Arial"/>
                <w:sz w:val="20"/>
                <w:szCs w:val="20"/>
              </w:rPr>
            </w:pPr>
          </w:p>
        </w:tc>
        <w:tc>
          <w:tcPr>
            <w:tcW w:w="4451" w:type="dxa"/>
            <w:gridSpan w:val="3"/>
            <w:vAlign w:val="center"/>
          </w:tcPr>
          <w:p w14:paraId="6789D73A" w14:textId="77777777" w:rsidR="00CE3D3B" w:rsidRPr="00885AAF" w:rsidRDefault="00CE3D3B" w:rsidP="00604724">
            <w:pPr>
              <w:rPr>
                <w:rFonts w:ascii="Arial" w:hAnsi="Arial" w:cs="Arial"/>
                <w:sz w:val="20"/>
                <w:szCs w:val="20"/>
              </w:rPr>
            </w:pPr>
            <w:r w:rsidRPr="00885AAF">
              <w:rPr>
                <w:rFonts w:ascii="Arial" w:hAnsi="Arial" w:cs="Arial"/>
                <w:sz w:val="20"/>
                <w:szCs w:val="20"/>
              </w:rPr>
              <w:t>N’exploite pas une situation favorable (volant haut dans la 1</w:t>
            </w:r>
            <w:r w:rsidRPr="00885AAF">
              <w:rPr>
                <w:rFonts w:ascii="Arial" w:hAnsi="Arial" w:cs="Arial"/>
                <w:sz w:val="20"/>
                <w:szCs w:val="20"/>
                <w:vertAlign w:val="superscript"/>
              </w:rPr>
              <w:t>ère</w:t>
            </w:r>
            <w:r w:rsidRPr="00885AAF">
              <w:rPr>
                <w:rFonts w:ascii="Arial" w:hAnsi="Arial" w:cs="Arial"/>
                <w:sz w:val="20"/>
                <w:szCs w:val="20"/>
              </w:rPr>
              <w:t xml:space="preserve"> moitié de terrain).</w:t>
            </w:r>
          </w:p>
        </w:tc>
        <w:tc>
          <w:tcPr>
            <w:tcW w:w="4451" w:type="dxa"/>
            <w:gridSpan w:val="4"/>
            <w:vAlign w:val="center"/>
          </w:tcPr>
          <w:p w14:paraId="2E12C2D5" w14:textId="77777777" w:rsidR="00CE3D3B" w:rsidRPr="00885AAF" w:rsidRDefault="00CE3D3B" w:rsidP="00604724">
            <w:pPr>
              <w:rPr>
                <w:rFonts w:ascii="Arial" w:hAnsi="Arial" w:cs="Arial"/>
                <w:sz w:val="20"/>
                <w:szCs w:val="20"/>
              </w:rPr>
            </w:pPr>
            <w:r w:rsidRPr="00885AAF">
              <w:rPr>
                <w:rFonts w:ascii="Arial" w:hAnsi="Arial" w:cs="Arial"/>
                <w:sz w:val="20"/>
                <w:szCs w:val="20"/>
              </w:rPr>
              <w:t>Exploite une situation favorable de marque.</w:t>
            </w:r>
          </w:p>
        </w:tc>
      </w:tr>
    </w:tbl>
    <w:p w14:paraId="62F87F9C" w14:textId="77777777" w:rsidR="00CE3D3B" w:rsidRDefault="00CE3D3B" w:rsidP="00CE3D3B">
      <w:pPr>
        <w:rPr>
          <w:rFonts w:ascii="Arial" w:hAnsi="Arial" w:cs="Arial"/>
          <w:sz w:val="20"/>
          <w:szCs w:val="20"/>
        </w:rPr>
      </w:pPr>
    </w:p>
    <w:p w14:paraId="72446F6A" w14:textId="77777777" w:rsidR="00CE3D3B" w:rsidRDefault="00CE3D3B" w:rsidP="00CE3D3B">
      <w:pPr>
        <w:rPr>
          <w:rFonts w:ascii="Arial" w:hAnsi="Arial" w:cs="Arial"/>
          <w:sz w:val="20"/>
          <w:szCs w:val="20"/>
        </w:rPr>
      </w:pPr>
      <w:r>
        <w:rPr>
          <w:rFonts w:ascii="Arial" w:hAnsi="Arial" w:cs="Arial"/>
          <w:sz w:val="20"/>
          <w:szCs w:val="20"/>
        </w:rPr>
        <w:br w:type="page"/>
      </w:r>
    </w:p>
    <w:p w14:paraId="46733D5A" w14:textId="77777777" w:rsidR="00CE3D3B" w:rsidRPr="003F0835" w:rsidRDefault="00CE3D3B" w:rsidP="00CE3D3B">
      <w:pPr>
        <w:spacing w:after="120"/>
        <w:rPr>
          <w:b/>
          <w:sz w:val="32"/>
          <w:szCs w:val="32"/>
        </w:rPr>
      </w:pPr>
      <w:r w:rsidRPr="003F0835">
        <w:rPr>
          <w:b/>
          <w:sz w:val="32"/>
          <w:szCs w:val="32"/>
        </w:rPr>
        <w:lastRenderedPageBreak/>
        <w:t>Fiche – Revue EPS – Le guide du badminton – Maîtrise « Grille de critères »</w:t>
      </w:r>
      <w:r>
        <w:rPr>
          <w:b/>
          <w:sz w:val="32"/>
          <w:szCs w:val="32"/>
        </w:rPr>
        <w:t xml:space="preserve"> - Cycle 4 collège</w:t>
      </w:r>
    </w:p>
    <w:tbl>
      <w:tblPr>
        <w:tblStyle w:val="Grilledutableau"/>
        <w:tblW w:w="0" w:type="auto"/>
        <w:tblLook w:val="04A0" w:firstRow="1" w:lastRow="0" w:firstColumn="1" w:lastColumn="0" w:noHBand="0" w:noVBand="1"/>
      </w:tblPr>
      <w:tblGrid>
        <w:gridCol w:w="743"/>
        <w:gridCol w:w="786"/>
        <w:gridCol w:w="1130"/>
        <w:gridCol w:w="1136"/>
        <w:gridCol w:w="1130"/>
        <w:gridCol w:w="854"/>
        <w:gridCol w:w="848"/>
        <w:gridCol w:w="855"/>
        <w:gridCol w:w="848"/>
        <w:gridCol w:w="1134"/>
        <w:gridCol w:w="1132"/>
        <w:gridCol w:w="1134"/>
        <w:gridCol w:w="1131"/>
        <w:gridCol w:w="1130"/>
        <w:gridCol w:w="1135"/>
      </w:tblGrid>
      <w:tr w:rsidR="00CE3D3B" w:rsidRPr="00CE69BB" w14:paraId="134A65A6" w14:textId="77777777" w:rsidTr="00604724">
        <w:trPr>
          <w:trHeight w:val="415"/>
        </w:trPr>
        <w:tc>
          <w:tcPr>
            <w:tcW w:w="752" w:type="dxa"/>
            <w:shd w:val="clear" w:color="auto" w:fill="FBD4B4" w:themeFill="accent6" w:themeFillTint="66"/>
            <w:vAlign w:val="center"/>
          </w:tcPr>
          <w:p w14:paraId="4E058BAC" w14:textId="77777777" w:rsidR="00CE3D3B" w:rsidRPr="00CE69BB" w:rsidRDefault="00CE3D3B" w:rsidP="00604724">
            <w:pPr>
              <w:jc w:val="center"/>
              <w:rPr>
                <w:rFonts w:ascii="Arial" w:hAnsi="Arial" w:cs="Arial"/>
                <w:b/>
                <w:sz w:val="16"/>
                <w:szCs w:val="16"/>
              </w:rPr>
            </w:pPr>
          </w:p>
        </w:tc>
        <w:tc>
          <w:tcPr>
            <w:tcW w:w="799" w:type="dxa"/>
            <w:shd w:val="clear" w:color="auto" w:fill="FBD4B4" w:themeFill="accent6" w:themeFillTint="66"/>
            <w:vAlign w:val="center"/>
          </w:tcPr>
          <w:p w14:paraId="45CC277E" w14:textId="77777777" w:rsidR="00CE3D3B" w:rsidRPr="00252D86" w:rsidRDefault="00CE3D3B" w:rsidP="00604724">
            <w:pPr>
              <w:jc w:val="center"/>
              <w:rPr>
                <w:rFonts w:ascii="Arial" w:hAnsi="Arial" w:cs="Arial"/>
                <w:b/>
                <w:sz w:val="20"/>
                <w:szCs w:val="20"/>
              </w:rPr>
            </w:pPr>
          </w:p>
        </w:tc>
        <w:tc>
          <w:tcPr>
            <w:tcW w:w="3473" w:type="dxa"/>
            <w:gridSpan w:val="3"/>
            <w:shd w:val="clear" w:color="auto" w:fill="FBD4B4" w:themeFill="accent6" w:themeFillTint="66"/>
            <w:vAlign w:val="center"/>
          </w:tcPr>
          <w:p w14:paraId="4413D6BA" w14:textId="77777777" w:rsidR="00CE3D3B" w:rsidRPr="00252D86" w:rsidRDefault="00CE3D3B" w:rsidP="00604724">
            <w:pPr>
              <w:jc w:val="center"/>
              <w:rPr>
                <w:rFonts w:ascii="Arial" w:hAnsi="Arial" w:cs="Arial"/>
                <w:b/>
                <w:sz w:val="20"/>
                <w:szCs w:val="20"/>
              </w:rPr>
            </w:pPr>
            <w:r w:rsidRPr="00252D86">
              <w:rPr>
                <w:rFonts w:ascii="Arial" w:hAnsi="Arial" w:cs="Arial"/>
                <w:b/>
                <w:sz w:val="20"/>
                <w:szCs w:val="20"/>
              </w:rPr>
              <w:t>1</w:t>
            </w:r>
            <w:r w:rsidRPr="00252D86">
              <w:rPr>
                <w:rFonts w:ascii="Arial" w:hAnsi="Arial" w:cs="Arial"/>
                <w:b/>
                <w:sz w:val="20"/>
                <w:szCs w:val="20"/>
                <w:vertAlign w:val="superscript"/>
              </w:rPr>
              <w:t>er</w:t>
            </w:r>
            <w:r w:rsidRPr="00252D86">
              <w:rPr>
                <w:rFonts w:ascii="Arial" w:hAnsi="Arial" w:cs="Arial"/>
                <w:b/>
                <w:sz w:val="20"/>
                <w:szCs w:val="20"/>
              </w:rPr>
              <w:t xml:space="preserve"> Niveau</w:t>
            </w:r>
          </w:p>
        </w:tc>
        <w:tc>
          <w:tcPr>
            <w:tcW w:w="3475" w:type="dxa"/>
            <w:gridSpan w:val="4"/>
            <w:shd w:val="clear" w:color="auto" w:fill="FBD4B4" w:themeFill="accent6" w:themeFillTint="66"/>
            <w:vAlign w:val="center"/>
          </w:tcPr>
          <w:p w14:paraId="48218220" w14:textId="77777777" w:rsidR="00CE3D3B" w:rsidRPr="00252D86" w:rsidRDefault="00CE3D3B" w:rsidP="00604724">
            <w:pPr>
              <w:jc w:val="center"/>
              <w:rPr>
                <w:rFonts w:ascii="Arial" w:hAnsi="Arial" w:cs="Arial"/>
                <w:b/>
                <w:sz w:val="20"/>
                <w:szCs w:val="20"/>
              </w:rPr>
            </w:pPr>
            <w:r w:rsidRPr="00252D86">
              <w:rPr>
                <w:rFonts w:ascii="Arial" w:hAnsi="Arial" w:cs="Arial"/>
                <w:b/>
                <w:sz w:val="20"/>
                <w:szCs w:val="20"/>
              </w:rPr>
              <w:t>2</w:t>
            </w:r>
            <w:r w:rsidRPr="00252D86">
              <w:rPr>
                <w:rFonts w:ascii="Arial" w:hAnsi="Arial" w:cs="Arial"/>
                <w:b/>
                <w:sz w:val="20"/>
                <w:szCs w:val="20"/>
                <w:vertAlign w:val="superscript"/>
              </w:rPr>
              <w:t>ème</w:t>
            </w:r>
            <w:r w:rsidRPr="00252D86">
              <w:rPr>
                <w:rFonts w:ascii="Arial" w:hAnsi="Arial" w:cs="Arial"/>
                <w:b/>
                <w:sz w:val="20"/>
                <w:szCs w:val="20"/>
              </w:rPr>
              <w:t xml:space="preserve"> Niveau</w:t>
            </w:r>
          </w:p>
        </w:tc>
        <w:tc>
          <w:tcPr>
            <w:tcW w:w="3475" w:type="dxa"/>
            <w:gridSpan w:val="3"/>
            <w:shd w:val="clear" w:color="auto" w:fill="FBD4B4" w:themeFill="accent6" w:themeFillTint="66"/>
            <w:vAlign w:val="center"/>
          </w:tcPr>
          <w:p w14:paraId="4889D653" w14:textId="77777777" w:rsidR="00CE3D3B" w:rsidRPr="00252D86" w:rsidRDefault="00CE3D3B" w:rsidP="00604724">
            <w:pPr>
              <w:jc w:val="center"/>
              <w:rPr>
                <w:rFonts w:ascii="Arial" w:hAnsi="Arial" w:cs="Arial"/>
                <w:b/>
                <w:sz w:val="20"/>
                <w:szCs w:val="20"/>
              </w:rPr>
            </w:pPr>
            <w:r w:rsidRPr="00252D86">
              <w:rPr>
                <w:rFonts w:ascii="Arial" w:hAnsi="Arial" w:cs="Arial"/>
                <w:b/>
                <w:sz w:val="20"/>
                <w:szCs w:val="20"/>
              </w:rPr>
              <w:t>3</w:t>
            </w:r>
            <w:r w:rsidRPr="00252D86">
              <w:rPr>
                <w:rFonts w:ascii="Arial" w:hAnsi="Arial" w:cs="Arial"/>
                <w:b/>
                <w:sz w:val="20"/>
                <w:szCs w:val="20"/>
                <w:vertAlign w:val="superscript"/>
              </w:rPr>
              <w:t>ème</w:t>
            </w:r>
            <w:r w:rsidRPr="00252D86">
              <w:rPr>
                <w:rFonts w:ascii="Arial" w:hAnsi="Arial" w:cs="Arial"/>
                <w:b/>
                <w:sz w:val="20"/>
                <w:szCs w:val="20"/>
              </w:rPr>
              <w:t xml:space="preserve"> Niveau</w:t>
            </w:r>
          </w:p>
        </w:tc>
        <w:tc>
          <w:tcPr>
            <w:tcW w:w="3473" w:type="dxa"/>
            <w:gridSpan w:val="3"/>
            <w:shd w:val="clear" w:color="auto" w:fill="FBD4B4" w:themeFill="accent6" w:themeFillTint="66"/>
            <w:vAlign w:val="center"/>
          </w:tcPr>
          <w:p w14:paraId="6AEFF9AE" w14:textId="77777777" w:rsidR="00CE3D3B" w:rsidRPr="00252D86" w:rsidRDefault="00CE3D3B" w:rsidP="00604724">
            <w:pPr>
              <w:jc w:val="center"/>
              <w:rPr>
                <w:rFonts w:ascii="Arial" w:hAnsi="Arial" w:cs="Arial"/>
                <w:b/>
                <w:sz w:val="20"/>
                <w:szCs w:val="20"/>
              </w:rPr>
            </w:pPr>
            <w:r w:rsidRPr="00252D86">
              <w:rPr>
                <w:rFonts w:ascii="Arial" w:hAnsi="Arial" w:cs="Arial"/>
                <w:b/>
                <w:sz w:val="20"/>
                <w:szCs w:val="20"/>
              </w:rPr>
              <w:t>4</w:t>
            </w:r>
            <w:r w:rsidRPr="00252D86">
              <w:rPr>
                <w:rFonts w:ascii="Arial" w:hAnsi="Arial" w:cs="Arial"/>
                <w:b/>
                <w:sz w:val="20"/>
                <w:szCs w:val="20"/>
                <w:vertAlign w:val="superscript"/>
              </w:rPr>
              <w:t>ème</w:t>
            </w:r>
            <w:r w:rsidRPr="00252D86">
              <w:rPr>
                <w:rFonts w:ascii="Arial" w:hAnsi="Arial" w:cs="Arial"/>
                <w:b/>
                <w:sz w:val="20"/>
                <w:szCs w:val="20"/>
              </w:rPr>
              <w:t xml:space="preserve"> Niveau</w:t>
            </w:r>
          </w:p>
        </w:tc>
      </w:tr>
      <w:tr w:rsidR="00CE3D3B" w:rsidRPr="007916DC" w14:paraId="101DB824" w14:textId="77777777" w:rsidTr="00604724">
        <w:trPr>
          <w:trHeight w:val="777"/>
        </w:trPr>
        <w:tc>
          <w:tcPr>
            <w:tcW w:w="752" w:type="dxa"/>
            <w:vMerge w:val="restart"/>
            <w:shd w:val="clear" w:color="auto" w:fill="FBD4B4" w:themeFill="accent6" w:themeFillTint="66"/>
            <w:textDirection w:val="btLr"/>
            <w:vAlign w:val="center"/>
          </w:tcPr>
          <w:p w14:paraId="282A5843" w14:textId="77777777" w:rsidR="00CE3D3B" w:rsidRPr="00252D86" w:rsidRDefault="00CE3D3B" w:rsidP="00604724">
            <w:pPr>
              <w:ind w:left="113" w:right="113"/>
              <w:jc w:val="center"/>
              <w:rPr>
                <w:rFonts w:ascii="Arial" w:hAnsi="Arial" w:cs="Arial"/>
                <w:b/>
                <w:sz w:val="24"/>
                <w:szCs w:val="24"/>
              </w:rPr>
            </w:pPr>
            <w:r w:rsidRPr="00252D86">
              <w:rPr>
                <w:rFonts w:ascii="Arial" w:hAnsi="Arial" w:cs="Arial"/>
                <w:b/>
                <w:sz w:val="24"/>
                <w:szCs w:val="24"/>
              </w:rPr>
              <w:t>TECHNIQUE</w:t>
            </w:r>
          </w:p>
        </w:tc>
        <w:tc>
          <w:tcPr>
            <w:tcW w:w="799" w:type="dxa"/>
            <w:vMerge w:val="restart"/>
            <w:textDirection w:val="btLr"/>
            <w:vAlign w:val="center"/>
          </w:tcPr>
          <w:p w14:paraId="7B88DCB3" w14:textId="77777777" w:rsidR="00CE3D3B" w:rsidRPr="00252D86" w:rsidRDefault="00CE3D3B" w:rsidP="00604724">
            <w:pPr>
              <w:ind w:left="113" w:right="113"/>
              <w:jc w:val="center"/>
              <w:rPr>
                <w:rFonts w:ascii="Arial" w:hAnsi="Arial" w:cs="Arial"/>
                <w:b/>
                <w:sz w:val="20"/>
                <w:szCs w:val="20"/>
              </w:rPr>
            </w:pPr>
            <w:r w:rsidRPr="00252D86">
              <w:rPr>
                <w:rFonts w:ascii="Arial" w:hAnsi="Arial" w:cs="Arial"/>
                <w:b/>
                <w:sz w:val="20"/>
                <w:szCs w:val="20"/>
              </w:rPr>
              <w:t>Déplacements, replacements</w:t>
            </w:r>
          </w:p>
        </w:tc>
        <w:tc>
          <w:tcPr>
            <w:tcW w:w="3473" w:type="dxa"/>
            <w:gridSpan w:val="3"/>
            <w:vMerge w:val="restart"/>
            <w:vAlign w:val="center"/>
          </w:tcPr>
          <w:p w14:paraId="4C87C17A" w14:textId="77777777" w:rsidR="00CE3D3B" w:rsidRPr="00252D86" w:rsidRDefault="00CE3D3B" w:rsidP="00604724">
            <w:pPr>
              <w:rPr>
                <w:rFonts w:ascii="Arial" w:hAnsi="Arial" w:cs="Arial"/>
                <w:sz w:val="20"/>
                <w:szCs w:val="20"/>
              </w:rPr>
            </w:pPr>
            <w:r w:rsidRPr="00252D86">
              <w:rPr>
                <w:rFonts w:ascii="Arial" w:hAnsi="Arial" w:cs="Arial"/>
                <w:sz w:val="20"/>
                <w:szCs w:val="20"/>
              </w:rPr>
              <w:t>Statique ou court de façon désordonnée. Pas de replacement.</w:t>
            </w:r>
          </w:p>
        </w:tc>
        <w:tc>
          <w:tcPr>
            <w:tcW w:w="6950" w:type="dxa"/>
            <w:gridSpan w:val="7"/>
            <w:vAlign w:val="center"/>
          </w:tcPr>
          <w:p w14:paraId="0F16484E" w14:textId="77777777" w:rsidR="00CE3D3B" w:rsidRPr="00252D86" w:rsidRDefault="00CE3D3B" w:rsidP="00604724">
            <w:pPr>
              <w:rPr>
                <w:rFonts w:ascii="Arial" w:hAnsi="Arial" w:cs="Arial"/>
                <w:sz w:val="20"/>
                <w:szCs w:val="20"/>
              </w:rPr>
            </w:pPr>
            <w:r w:rsidRPr="00252D86">
              <w:rPr>
                <w:rFonts w:ascii="Arial" w:hAnsi="Arial" w:cs="Arial"/>
                <w:sz w:val="20"/>
                <w:szCs w:val="20"/>
              </w:rPr>
              <w:t>Juxtaposition des actions de déplacement, frappe et replacement. Souci de replacement a centre mais en retard par rapport à la réponse adverse : joueur spectateur de sa frappe.</w:t>
            </w:r>
          </w:p>
        </w:tc>
        <w:tc>
          <w:tcPr>
            <w:tcW w:w="3473" w:type="dxa"/>
            <w:gridSpan w:val="3"/>
            <w:vMerge w:val="restart"/>
            <w:vAlign w:val="center"/>
          </w:tcPr>
          <w:p w14:paraId="64E089C9" w14:textId="77777777" w:rsidR="00CE3D3B" w:rsidRPr="00252D86" w:rsidRDefault="00CE3D3B" w:rsidP="00604724">
            <w:pPr>
              <w:rPr>
                <w:rFonts w:ascii="Arial" w:hAnsi="Arial" w:cs="Arial"/>
                <w:sz w:val="20"/>
                <w:szCs w:val="20"/>
              </w:rPr>
            </w:pPr>
            <w:r w:rsidRPr="00252D86">
              <w:rPr>
                <w:rFonts w:ascii="Arial" w:hAnsi="Arial" w:cs="Arial"/>
                <w:sz w:val="20"/>
                <w:szCs w:val="20"/>
              </w:rPr>
              <w:t>S’il n’est pas en crise de temps : déplacements proches et lointains équilibrés (pas chassés), frappe en équilibre.</w:t>
            </w:r>
          </w:p>
          <w:p w14:paraId="1512DFBB" w14:textId="77777777" w:rsidR="00CE3D3B" w:rsidRPr="00252D86" w:rsidRDefault="00CE3D3B" w:rsidP="00604724">
            <w:pPr>
              <w:rPr>
                <w:rFonts w:ascii="Arial" w:hAnsi="Arial" w:cs="Arial"/>
                <w:sz w:val="20"/>
                <w:szCs w:val="20"/>
              </w:rPr>
            </w:pPr>
            <w:r w:rsidRPr="00252D86">
              <w:rPr>
                <w:rFonts w:ascii="Arial" w:hAnsi="Arial" w:cs="Arial"/>
                <w:sz w:val="20"/>
                <w:szCs w:val="20"/>
              </w:rPr>
              <w:t>Replacement au centre tout de suite après la frappe. En difficulté pour couvrir les extrémités du terrain, surtout son revers de fond de court.</w:t>
            </w:r>
          </w:p>
        </w:tc>
      </w:tr>
      <w:tr w:rsidR="00CE3D3B" w:rsidRPr="007916DC" w14:paraId="66F884D5" w14:textId="77777777" w:rsidTr="00604724">
        <w:trPr>
          <w:trHeight w:val="1492"/>
        </w:trPr>
        <w:tc>
          <w:tcPr>
            <w:tcW w:w="752" w:type="dxa"/>
            <w:vMerge/>
            <w:shd w:val="clear" w:color="auto" w:fill="FBD4B4" w:themeFill="accent6" w:themeFillTint="66"/>
          </w:tcPr>
          <w:p w14:paraId="5F2E0130" w14:textId="77777777" w:rsidR="00CE3D3B" w:rsidRPr="007916DC" w:rsidRDefault="00CE3D3B" w:rsidP="00604724">
            <w:pPr>
              <w:jc w:val="center"/>
              <w:rPr>
                <w:rFonts w:ascii="Arial" w:hAnsi="Arial" w:cs="Arial"/>
                <w:sz w:val="16"/>
                <w:szCs w:val="16"/>
              </w:rPr>
            </w:pPr>
          </w:p>
        </w:tc>
        <w:tc>
          <w:tcPr>
            <w:tcW w:w="799" w:type="dxa"/>
            <w:vMerge/>
            <w:vAlign w:val="center"/>
          </w:tcPr>
          <w:p w14:paraId="02F06C8D" w14:textId="77777777" w:rsidR="00CE3D3B" w:rsidRPr="00252D86" w:rsidRDefault="00CE3D3B" w:rsidP="00604724">
            <w:pPr>
              <w:jc w:val="center"/>
              <w:rPr>
                <w:rFonts w:ascii="Arial" w:hAnsi="Arial" w:cs="Arial"/>
                <w:sz w:val="20"/>
                <w:szCs w:val="20"/>
              </w:rPr>
            </w:pPr>
          </w:p>
        </w:tc>
        <w:tc>
          <w:tcPr>
            <w:tcW w:w="3473" w:type="dxa"/>
            <w:gridSpan w:val="3"/>
            <w:vMerge/>
            <w:vAlign w:val="center"/>
          </w:tcPr>
          <w:p w14:paraId="5C811618" w14:textId="77777777" w:rsidR="00CE3D3B" w:rsidRPr="00252D86" w:rsidRDefault="00CE3D3B" w:rsidP="00604724">
            <w:pPr>
              <w:rPr>
                <w:rFonts w:ascii="Arial" w:hAnsi="Arial" w:cs="Arial"/>
                <w:sz w:val="20"/>
                <w:szCs w:val="20"/>
              </w:rPr>
            </w:pPr>
          </w:p>
        </w:tc>
        <w:tc>
          <w:tcPr>
            <w:tcW w:w="3475" w:type="dxa"/>
            <w:gridSpan w:val="4"/>
            <w:vAlign w:val="center"/>
          </w:tcPr>
          <w:p w14:paraId="5F396B63" w14:textId="77777777" w:rsidR="00CE3D3B" w:rsidRPr="00252D86" w:rsidRDefault="00CE3D3B" w:rsidP="00604724">
            <w:pPr>
              <w:rPr>
                <w:rFonts w:ascii="Arial" w:hAnsi="Arial" w:cs="Arial"/>
                <w:sz w:val="20"/>
                <w:szCs w:val="20"/>
              </w:rPr>
            </w:pPr>
            <w:r w:rsidRPr="00252D86">
              <w:rPr>
                <w:rFonts w:ascii="Arial" w:hAnsi="Arial" w:cs="Arial"/>
                <w:sz w:val="20"/>
                <w:szCs w:val="20"/>
              </w:rPr>
              <w:t>Déplacement près et loin inadaptés : vers l’arrière, en pas courus, en déséquilibre au moment de frapper ; vers l’avant, emporté ou s’écrase</w:t>
            </w:r>
          </w:p>
        </w:tc>
        <w:tc>
          <w:tcPr>
            <w:tcW w:w="3475" w:type="dxa"/>
            <w:gridSpan w:val="3"/>
            <w:vAlign w:val="center"/>
          </w:tcPr>
          <w:p w14:paraId="38D9AF8C" w14:textId="77777777" w:rsidR="00CE3D3B" w:rsidRPr="00252D86" w:rsidRDefault="00CE3D3B" w:rsidP="00604724">
            <w:pPr>
              <w:rPr>
                <w:rFonts w:ascii="Arial" w:hAnsi="Arial" w:cs="Arial"/>
                <w:sz w:val="20"/>
                <w:szCs w:val="20"/>
              </w:rPr>
            </w:pPr>
            <w:r w:rsidRPr="00252D86">
              <w:rPr>
                <w:rFonts w:ascii="Arial" w:hAnsi="Arial" w:cs="Arial"/>
                <w:sz w:val="20"/>
                <w:szCs w:val="20"/>
              </w:rPr>
              <w:t>Déplacements proches équilibrés ; déplacements inadaptés sur les trajectoires lointaines.</w:t>
            </w:r>
          </w:p>
        </w:tc>
        <w:tc>
          <w:tcPr>
            <w:tcW w:w="3473" w:type="dxa"/>
            <w:gridSpan w:val="3"/>
            <w:vMerge/>
            <w:vAlign w:val="center"/>
          </w:tcPr>
          <w:p w14:paraId="12306DFF" w14:textId="77777777" w:rsidR="00CE3D3B" w:rsidRPr="00252D86" w:rsidRDefault="00CE3D3B" w:rsidP="00604724">
            <w:pPr>
              <w:rPr>
                <w:rFonts w:ascii="Arial" w:hAnsi="Arial" w:cs="Arial"/>
                <w:sz w:val="20"/>
                <w:szCs w:val="20"/>
              </w:rPr>
            </w:pPr>
          </w:p>
        </w:tc>
      </w:tr>
      <w:tr w:rsidR="00CE3D3B" w:rsidRPr="007916DC" w14:paraId="0A91022B" w14:textId="77777777" w:rsidTr="00604724">
        <w:trPr>
          <w:trHeight w:val="550"/>
        </w:trPr>
        <w:tc>
          <w:tcPr>
            <w:tcW w:w="752" w:type="dxa"/>
            <w:vMerge/>
            <w:shd w:val="clear" w:color="auto" w:fill="FBD4B4" w:themeFill="accent6" w:themeFillTint="66"/>
          </w:tcPr>
          <w:p w14:paraId="670CDE3B" w14:textId="77777777" w:rsidR="00CE3D3B" w:rsidRPr="007916DC" w:rsidRDefault="00CE3D3B" w:rsidP="00604724">
            <w:pPr>
              <w:jc w:val="center"/>
              <w:rPr>
                <w:rFonts w:ascii="Arial" w:hAnsi="Arial" w:cs="Arial"/>
                <w:sz w:val="16"/>
                <w:szCs w:val="16"/>
              </w:rPr>
            </w:pPr>
          </w:p>
        </w:tc>
        <w:tc>
          <w:tcPr>
            <w:tcW w:w="799" w:type="dxa"/>
            <w:vMerge w:val="restart"/>
            <w:textDirection w:val="btLr"/>
            <w:vAlign w:val="center"/>
          </w:tcPr>
          <w:p w14:paraId="73B66B20" w14:textId="77777777" w:rsidR="00CE3D3B" w:rsidRPr="00252D86" w:rsidRDefault="00CE3D3B" w:rsidP="00604724">
            <w:pPr>
              <w:ind w:left="113" w:right="113"/>
              <w:jc w:val="center"/>
              <w:rPr>
                <w:rFonts w:ascii="Arial" w:hAnsi="Arial" w:cs="Arial"/>
                <w:b/>
                <w:sz w:val="20"/>
                <w:szCs w:val="20"/>
              </w:rPr>
            </w:pPr>
            <w:r w:rsidRPr="00252D86">
              <w:rPr>
                <w:rFonts w:ascii="Arial" w:hAnsi="Arial" w:cs="Arial"/>
                <w:b/>
                <w:sz w:val="20"/>
                <w:szCs w:val="20"/>
              </w:rPr>
              <w:t>Répertoire technique, volume de jeu</w:t>
            </w:r>
          </w:p>
        </w:tc>
        <w:tc>
          <w:tcPr>
            <w:tcW w:w="3473" w:type="dxa"/>
            <w:gridSpan w:val="3"/>
            <w:vMerge w:val="restart"/>
            <w:vAlign w:val="center"/>
          </w:tcPr>
          <w:p w14:paraId="3838A7D5" w14:textId="77777777" w:rsidR="00CE3D3B" w:rsidRPr="00252D86" w:rsidRDefault="00CE3D3B" w:rsidP="00604724">
            <w:pPr>
              <w:rPr>
                <w:rFonts w:ascii="Arial" w:hAnsi="Arial" w:cs="Arial"/>
                <w:sz w:val="20"/>
                <w:szCs w:val="20"/>
              </w:rPr>
            </w:pPr>
            <w:r w:rsidRPr="00252D86">
              <w:rPr>
                <w:rFonts w:ascii="Arial" w:hAnsi="Arial" w:cs="Arial"/>
                <w:sz w:val="20"/>
                <w:szCs w:val="20"/>
              </w:rPr>
              <w:t>Frappes sans dissociation fine : « corps-bloc ». Aucun contrôle des trajectoires. Volant poussé ou frappé de façon explosive. Volume de jeu restreint : au centre, trajectoires uniformes (cloches courtes). Espace de jeu offensif au centre.</w:t>
            </w:r>
          </w:p>
        </w:tc>
        <w:tc>
          <w:tcPr>
            <w:tcW w:w="6950" w:type="dxa"/>
            <w:gridSpan w:val="7"/>
            <w:vAlign w:val="center"/>
          </w:tcPr>
          <w:p w14:paraId="708B5DEF" w14:textId="77777777" w:rsidR="00CE3D3B" w:rsidRPr="00252D86" w:rsidRDefault="00CE3D3B" w:rsidP="00604724">
            <w:pPr>
              <w:rPr>
                <w:rFonts w:ascii="Arial" w:hAnsi="Arial" w:cs="Arial"/>
                <w:sz w:val="20"/>
                <w:szCs w:val="20"/>
              </w:rPr>
            </w:pPr>
            <w:r w:rsidRPr="00252D86">
              <w:rPr>
                <w:rFonts w:ascii="Arial" w:hAnsi="Arial" w:cs="Arial"/>
                <w:sz w:val="20"/>
                <w:szCs w:val="20"/>
              </w:rPr>
              <w:t>Registre technique incomplet même dans sa zone de confort.</w:t>
            </w:r>
          </w:p>
        </w:tc>
        <w:tc>
          <w:tcPr>
            <w:tcW w:w="3473" w:type="dxa"/>
            <w:gridSpan w:val="3"/>
            <w:vMerge w:val="restart"/>
            <w:vAlign w:val="center"/>
          </w:tcPr>
          <w:p w14:paraId="2D9F8593" w14:textId="77777777" w:rsidR="00CE3D3B" w:rsidRPr="00252D86" w:rsidRDefault="00CE3D3B" w:rsidP="00604724">
            <w:pPr>
              <w:rPr>
                <w:rFonts w:ascii="Arial" w:hAnsi="Arial" w:cs="Arial"/>
                <w:sz w:val="20"/>
                <w:szCs w:val="20"/>
              </w:rPr>
            </w:pPr>
            <w:r w:rsidRPr="00252D86">
              <w:rPr>
                <w:rFonts w:ascii="Arial" w:hAnsi="Arial" w:cs="Arial"/>
                <w:sz w:val="20"/>
                <w:szCs w:val="20"/>
              </w:rPr>
              <w:t>Mise de profil et rotation centrale en main haute.</w:t>
            </w:r>
          </w:p>
          <w:p w14:paraId="5BD413AB" w14:textId="77777777" w:rsidR="00CE3D3B" w:rsidRPr="00252D86" w:rsidRDefault="00CE3D3B" w:rsidP="00604724">
            <w:pPr>
              <w:rPr>
                <w:rFonts w:ascii="Arial" w:hAnsi="Arial" w:cs="Arial"/>
                <w:sz w:val="20"/>
                <w:szCs w:val="20"/>
              </w:rPr>
            </w:pPr>
            <w:r w:rsidRPr="00252D86">
              <w:rPr>
                <w:rFonts w:ascii="Arial" w:hAnsi="Arial" w:cs="Arial"/>
                <w:sz w:val="20"/>
                <w:szCs w:val="20"/>
              </w:rPr>
              <w:t>Registre technique étendu et précis dans sa zone de confort ou s’il n’est pas en crie de temps. Problème en revers de fond de court.</w:t>
            </w:r>
          </w:p>
          <w:p w14:paraId="72037AF5" w14:textId="77777777" w:rsidR="00CE3D3B" w:rsidRPr="00252D86" w:rsidRDefault="00CE3D3B" w:rsidP="00604724">
            <w:pPr>
              <w:rPr>
                <w:rFonts w:ascii="Arial" w:hAnsi="Arial" w:cs="Arial"/>
                <w:sz w:val="20"/>
                <w:szCs w:val="20"/>
              </w:rPr>
            </w:pPr>
            <w:r w:rsidRPr="00252D86">
              <w:rPr>
                <w:rFonts w:ascii="Arial" w:hAnsi="Arial" w:cs="Arial"/>
                <w:sz w:val="20"/>
                <w:szCs w:val="20"/>
              </w:rPr>
              <w:t>L’éventail technique et la précision se réduisent quand le joueur s’éloigne du centre du terrain et / ou qu’il est en crise de temps.</w:t>
            </w:r>
          </w:p>
        </w:tc>
      </w:tr>
      <w:tr w:rsidR="00CE3D3B" w:rsidRPr="007916DC" w14:paraId="48C442E6" w14:textId="77777777" w:rsidTr="00604724">
        <w:trPr>
          <w:trHeight w:val="1152"/>
        </w:trPr>
        <w:tc>
          <w:tcPr>
            <w:tcW w:w="752" w:type="dxa"/>
            <w:vMerge/>
            <w:shd w:val="clear" w:color="auto" w:fill="FBD4B4" w:themeFill="accent6" w:themeFillTint="66"/>
          </w:tcPr>
          <w:p w14:paraId="780CD427" w14:textId="77777777" w:rsidR="00CE3D3B" w:rsidRPr="007916DC" w:rsidRDefault="00CE3D3B" w:rsidP="00604724">
            <w:pPr>
              <w:rPr>
                <w:rFonts w:ascii="Arial" w:hAnsi="Arial" w:cs="Arial"/>
                <w:sz w:val="16"/>
                <w:szCs w:val="16"/>
              </w:rPr>
            </w:pPr>
          </w:p>
        </w:tc>
        <w:tc>
          <w:tcPr>
            <w:tcW w:w="799" w:type="dxa"/>
            <w:vMerge/>
          </w:tcPr>
          <w:p w14:paraId="1F33E6A3" w14:textId="77777777" w:rsidR="00CE3D3B" w:rsidRPr="00252D86" w:rsidRDefault="00CE3D3B" w:rsidP="00604724">
            <w:pPr>
              <w:rPr>
                <w:rFonts w:ascii="Arial" w:hAnsi="Arial" w:cs="Arial"/>
                <w:sz w:val="20"/>
                <w:szCs w:val="20"/>
              </w:rPr>
            </w:pPr>
          </w:p>
        </w:tc>
        <w:tc>
          <w:tcPr>
            <w:tcW w:w="3473" w:type="dxa"/>
            <w:gridSpan w:val="3"/>
            <w:vMerge/>
            <w:vAlign w:val="center"/>
          </w:tcPr>
          <w:p w14:paraId="2523C878" w14:textId="77777777" w:rsidR="00CE3D3B" w:rsidRPr="00252D86" w:rsidRDefault="00CE3D3B" w:rsidP="00604724">
            <w:pPr>
              <w:rPr>
                <w:rFonts w:ascii="Arial" w:hAnsi="Arial" w:cs="Arial"/>
                <w:sz w:val="20"/>
                <w:szCs w:val="20"/>
              </w:rPr>
            </w:pPr>
          </w:p>
        </w:tc>
        <w:tc>
          <w:tcPr>
            <w:tcW w:w="3475" w:type="dxa"/>
            <w:gridSpan w:val="4"/>
            <w:vMerge w:val="restart"/>
            <w:vAlign w:val="center"/>
          </w:tcPr>
          <w:p w14:paraId="68CE617B" w14:textId="77777777" w:rsidR="00CE3D3B" w:rsidRPr="00252D86" w:rsidRDefault="00CE3D3B" w:rsidP="00604724">
            <w:pPr>
              <w:rPr>
                <w:rFonts w:ascii="Arial" w:hAnsi="Arial" w:cs="Arial"/>
                <w:sz w:val="20"/>
                <w:szCs w:val="20"/>
              </w:rPr>
            </w:pPr>
            <w:r w:rsidRPr="00252D86">
              <w:rPr>
                <w:rFonts w:ascii="Arial" w:hAnsi="Arial" w:cs="Arial"/>
                <w:sz w:val="20"/>
                <w:szCs w:val="20"/>
              </w:rPr>
              <w:t>Préparation de face. Frappes peu puissantes. Distinction des frappes main basse /  main haute.</w:t>
            </w:r>
          </w:p>
          <w:p w14:paraId="507EAD3C" w14:textId="77777777" w:rsidR="00CE3D3B" w:rsidRPr="00252D86" w:rsidRDefault="00CE3D3B" w:rsidP="00604724">
            <w:pPr>
              <w:rPr>
                <w:rFonts w:ascii="Arial" w:hAnsi="Arial" w:cs="Arial"/>
                <w:sz w:val="20"/>
                <w:szCs w:val="20"/>
              </w:rPr>
            </w:pPr>
            <w:r w:rsidRPr="00252D86">
              <w:rPr>
                <w:rFonts w:ascii="Arial" w:hAnsi="Arial" w:cs="Arial"/>
                <w:sz w:val="20"/>
                <w:szCs w:val="20"/>
              </w:rPr>
              <w:t>Frappes surtout de coup droit (CD). Revers inefficace.</w:t>
            </w:r>
          </w:p>
          <w:p w14:paraId="26C8B2D0" w14:textId="77777777" w:rsidR="00CE3D3B" w:rsidRPr="00252D86" w:rsidRDefault="00CE3D3B" w:rsidP="00604724">
            <w:pPr>
              <w:rPr>
                <w:rFonts w:ascii="Arial" w:hAnsi="Arial" w:cs="Arial"/>
                <w:sz w:val="20"/>
                <w:szCs w:val="20"/>
              </w:rPr>
            </w:pPr>
            <w:r w:rsidRPr="00252D86">
              <w:rPr>
                <w:rFonts w:ascii="Arial" w:hAnsi="Arial" w:cs="Arial"/>
                <w:sz w:val="20"/>
                <w:szCs w:val="20"/>
              </w:rPr>
              <w:t xml:space="preserve">Beaucoup de fautes directes. </w:t>
            </w:r>
          </w:p>
          <w:p w14:paraId="7C808B22" w14:textId="77777777" w:rsidR="00CE3D3B" w:rsidRPr="00252D86" w:rsidRDefault="00CE3D3B" w:rsidP="00604724">
            <w:pPr>
              <w:rPr>
                <w:rFonts w:ascii="Arial" w:hAnsi="Arial" w:cs="Arial"/>
                <w:sz w:val="20"/>
                <w:szCs w:val="20"/>
              </w:rPr>
            </w:pPr>
            <w:r w:rsidRPr="00252D86">
              <w:rPr>
                <w:rFonts w:ascii="Arial" w:hAnsi="Arial" w:cs="Arial"/>
                <w:sz w:val="20"/>
                <w:szCs w:val="20"/>
              </w:rPr>
              <w:t>Augmentation du volume de jeu surtout dans la profondeur : peu de variation des trajectoires (mi-hautes, peu longues, peu excentrées).</w:t>
            </w:r>
          </w:p>
          <w:p w14:paraId="6A6692AE" w14:textId="77777777" w:rsidR="00CE3D3B" w:rsidRPr="00252D86" w:rsidRDefault="00CE3D3B" w:rsidP="00604724">
            <w:pPr>
              <w:rPr>
                <w:rFonts w:ascii="Arial" w:hAnsi="Arial" w:cs="Arial"/>
                <w:sz w:val="20"/>
                <w:szCs w:val="20"/>
              </w:rPr>
            </w:pPr>
            <w:r w:rsidRPr="00252D86">
              <w:rPr>
                <w:rFonts w:ascii="Arial" w:hAnsi="Arial" w:cs="Arial"/>
                <w:sz w:val="20"/>
                <w:szCs w:val="20"/>
              </w:rPr>
              <w:t>Espace offensif prioritairement en profondeur (centre élargi)</w:t>
            </w:r>
          </w:p>
        </w:tc>
        <w:tc>
          <w:tcPr>
            <w:tcW w:w="3475" w:type="dxa"/>
            <w:gridSpan w:val="3"/>
            <w:vMerge w:val="restart"/>
            <w:vAlign w:val="center"/>
          </w:tcPr>
          <w:p w14:paraId="7C161CCF" w14:textId="77777777" w:rsidR="00CE3D3B" w:rsidRPr="00252D86" w:rsidRDefault="00CE3D3B" w:rsidP="00604724">
            <w:pPr>
              <w:rPr>
                <w:rFonts w:ascii="Arial" w:hAnsi="Arial" w:cs="Arial"/>
                <w:sz w:val="20"/>
                <w:szCs w:val="20"/>
              </w:rPr>
            </w:pPr>
            <w:r w:rsidRPr="00252D86">
              <w:rPr>
                <w:rFonts w:ascii="Arial" w:hAnsi="Arial" w:cs="Arial"/>
                <w:sz w:val="20"/>
                <w:szCs w:val="20"/>
              </w:rPr>
              <w:t>Préparation avec début de rotation.</w:t>
            </w:r>
          </w:p>
          <w:p w14:paraId="775C3E36" w14:textId="77777777" w:rsidR="00CE3D3B" w:rsidRPr="00252D86" w:rsidRDefault="00CE3D3B" w:rsidP="00604724">
            <w:pPr>
              <w:rPr>
                <w:rFonts w:ascii="Arial" w:hAnsi="Arial" w:cs="Arial"/>
                <w:sz w:val="20"/>
                <w:szCs w:val="20"/>
              </w:rPr>
            </w:pPr>
            <w:r w:rsidRPr="00252D86">
              <w:rPr>
                <w:rFonts w:ascii="Arial" w:hAnsi="Arial" w:cs="Arial"/>
                <w:sz w:val="20"/>
                <w:szCs w:val="20"/>
              </w:rPr>
              <w:t>Frappes plus puissantes en CD. Registre technique plus large. Dissociation CD et revers.</w:t>
            </w:r>
          </w:p>
          <w:p w14:paraId="28CB9820" w14:textId="77777777" w:rsidR="00CE3D3B" w:rsidRPr="00252D86" w:rsidRDefault="00CE3D3B" w:rsidP="00604724">
            <w:pPr>
              <w:rPr>
                <w:rFonts w:ascii="Arial" w:hAnsi="Arial" w:cs="Arial"/>
                <w:sz w:val="20"/>
                <w:szCs w:val="20"/>
              </w:rPr>
            </w:pPr>
            <w:r w:rsidRPr="00252D86">
              <w:rPr>
                <w:rFonts w:ascii="Arial" w:hAnsi="Arial" w:cs="Arial"/>
                <w:sz w:val="20"/>
                <w:szCs w:val="20"/>
              </w:rPr>
              <w:t>Trajectoires jouant sur la longueur, la hauteur et la direction (dégagé, amorti, contre-amorti, lob, smash, droite/gauche) mais sans précision ni régularité.</w:t>
            </w:r>
          </w:p>
          <w:p w14:paraId="2597DCDE" w14:textId="77777777" w:rsidR="00CE3D3B" w:rsidRPr="00252D86" w:rsidRDefault="00CE3D3B" w:rsidP="00604724">
            <w:pPr>
              <w:rPr>
                <w:rFonts w:ascii="Arial" w:hAnsi="Arial" w:cs="Arial"/>
                <w:sz w:val="20"/>
                <w:szCs w:val="20"/>
              </w:rPr>
            </w:pPr>
            <w:r w:rsidRPr="00252D86">
              <w:rPr>
                <w:rFonts w:ascii="Arial" w:hAnsi="Arial" w:cs="Arial"/>
                <w:sz w:val="20"/>
                <w:szCs w:val="20"/>
              </w:rPr>
              <w:t>Vitesse non maîtrisée.</w:t>
            </w:r>
          </w:p>
          <w:p w14:paraId="4E00F0F0" w14:textId="77777777" w:rsidR="00CE3D3B" w:rsidRPr="00252D86" w:rsidRDefault="00CE3D3B" w:rsidP="00604724">
            <w:pPr>
              <w:rPr>
                <w:rFonts w:ascii="Arial" w:hAnsi="Arial" w:cs="Arial"/>
                <w:sz w:val="20"/>
                <w:szCs w:val="20"/>
              </w:rPr>
            </w:pPr>
            <w:r w:rsidRPr="00252D86">
              <w:rPr>
                <w:rFonts w:ascii="Arial" w:hAnsi="Arial" w:cs="Arial"/>
                <w:sz w:val="20"/>
                <w:szCs w:val="20"/>
              </w:rPr>
              <w:t>Augmentation du volume de jeu aussi dans la largeur</w:t>
            </w:r>
          </w:p>
          <w:p w14:paraId="1527FB2F" w14:textId="77777777" w:rsidR="00CE3D3B" w:rsidRPr="00252D86" w:rsidRDefault="00CE3D3B" w:rsidP="00604724">
            <w:pPr>
              <w:rPr>
                <w:rFonts w:ascii="Arial" w:hAnsi="Arial" w:cs="Arial"/>
                <w:sz w:val="20"/>
                <w:szCs w:val="20"/>
              </w:rPr>
            </w:pPr>
          </w:p>
        </w:tc>
        <w:tc>
          <w:tcPr>
            <w:tcW w:w="3473" w:type="dxa"/>
            <w:gridSpan w:val="3"/>
            <w:vMerge/>
            <w:vAlign w:val="center"/>
          </w:tcPr>
          <w:p w14:paraId="39DC054E" w14:textId="77777777" w:rsidR="00CE3D3B" w:rsidRPr="00252D86" w:rsidRDefault="00CE3D3B" w:rsidP="00604724">
            <w:pPr>
              <w:rPr>
                <w:rFonts w:ascii="Arial" w:hAnsi="Arial" w:cs="Arial"/>
                <w:sz w:val="20"/>
                <w:szCs w:val="20"/>
              </w:rPr>
            </w:pPr>
          </w:p>
        </w:tc>
      </w:tr>
      <w:tr w:rsidR="00CE3D3B" w:rsidRPr="007916DC" w14:paraId="3BA1C79E" w14:textId="77777777" w:rsidTr="00604724">
        <w:trPr>
          <w:trHeight w:val="1794"/>
        </w:trPr>
        <w:tc>
          <w:tcPr>
            <w:tcW w:w="752" w:type="dxa"/>
            <w:vMerge/>
            <w:tcBorders>
              <w:bottom w:val="single" w:sz="4" w:space="0" w:color="000000" w:themeColor="text1"/>
            </w:tcBorders>
            <w:shd w:val="clear" w:color="auto" w:fill="FBD4B4" w:themeFill="accent6" w:themeFillTint="66"/>
          </w:tcPr>
          <w:p w14:paraId="2C4748EC" w14:textId="77777777" w:rsidR="00CE3D3B" w:rsidRPr="007916DC" w:rsidRDefault="00CE3D3B" w:rsidP="00604724">
            <w:pPr>
              <w:rPr>
                <w:rFonts w:ascii="Arial" w:hAnsi="Arial" w:cs="Arial"/>
                <w:sz w:val="16"/>
                <w:szCs w:val="16"/>
              </w:rPr>
            </w:pPr>
          </w:p>
        </w:tc>
        <w:tc>
          <w:tcPr>
            <w:tcW w:w="799" w:type="dxa"/>
            <w:vMerge/>
            <w:tcBorders>
              <w:bottom w:val="single" w:sz="4" w:space="0" w:color="000000" w:themeColor="text1"/>
            </w:tcBorders>
          </w:tcPr>
          <w:p w14:paraId="45C557A2" w14:textId="77777777" w:rsidR="00CE3D3B" w:rsidRPr="00252D86" w:rsidRDefault="00CE3D3B" w:rsidP="00604724">
            <w:pPr>
              <w:rPr>
                <w:rFonts w:ascii="Arial" w:hAnsi="Arial" w:cs="Arial"/>
                <w:sz w:val="20"/>
                <w:szCs w:val="20"/>
              </w:rPr>
            </w:pPr>
          </w:p>
        </w:tc>
        <w:tc>
          <w:tcPr>
            <w:tcW w:w="3473" w:type="dxa"/>
            <w:gridSpan w:val="3"/>
            <w:vMerge/>
            <w:tcBorders>
              <w:bottom w:val="single" w:sz="4" w:space="0" w:color="000000" w:themeColor="text1"/>
            </w:tcBorders>
            <w:vAlign w:val="center"/>
          </w:tcPr>
          <w:p w14:paraId="3EBFA9C8" w14:textId="77777777" w:rsidR="00CE3D3B" w:rsidRPr="00252D86" w:rsidRDefault="00CE3D3B" w:rsidP="00604724">
            <w:pPr>
              <w:rPr>
                <w:rFonts w:ascii="Arial" w:hAnsi="Arial" w:cs="Arial"/>
                <w:sz w:val="20"/>
                <w:szCs w:val="20"/>
              </w:rPr>
            </w:pPr>
          </w:p>
        </w:tc>
        <w:tc>
          <w:tcPr>
            <w:tcW w:w="3475" w:type="dxa"/>
            <w:gridSpan w:val="4"/>
            <w:vMerge/>
            <w:tcBorders>
              <w:bottom w:val="single" w:sz="4" w:space="0" w:color="000000" w:themeColor="text1"/>
            </w:tcBorders>
            <w:vAlign w:val="center"/>
          </w:tcPr>
          <w:p w14:paraId="59E145E1" w14:textId="77777777" w:rsidR="00CE3D3B" w:rsidRPr="00252D86" w:rsidRDefault="00CE3D3B" w:rsidP="00604724">
            <w:pPr>
              <w:rPr>
                <w:rFonts w:ascii="Arial" w:hAnsi="Arial" w:cs="Arial"/>
                <w:sz w:val="20"/>
                <w:szCs w:val="20"/>
              </w:rPr>
            </w:pPr>
          </w:p>
        </w:tc>
        <w:tc>
          <w:tcPr>
            <w:tcW w:w="3475" w:type="dxa"/>
            <w:gridSpan w:val="3"/>
            <w:vMerge/>
            <w:tcBorders>
              <w:bottom w:val="single" w:sz="4" w:space="0" w:color="000000" w:themeColor="text1"/>
            </w:tcBorders>
            <w:vAlign w:val="center"/>
          </w:tcPr>
          <w:p w14:paraId="3242BBFB" w14:textId="77777777" w:rsidR="00CE3D3B" w:rsidRPr="00252D86" w:rsidRDefault="00CE3D3B" w:rsidP="00604724">
            <w:pPr>
              <w:rPr>
                <w:rFonts w:ascii="Arial" w:hAnsi="Arial" w:cs="Arial"/>
                <w:sz w:val="20"/>
                <w:szCs w:val="20"/>
              </w:rPr>
            </w:pPr>
          </w:p>
        </w:tc>
        <w:tc>
          <w:tcPr>
            <w:tcW w:w="3473" w:type="dxa"/>
            <w:gridSpan w:val="3"/>
            <w:tcBorders>
              <w:bottom w:val="single" w:sz="4" w:space="0" w:color="000000" w:themeColor="text1"/>
            </w:tcBorders>
            <w:vAlign w:val="center"/>
          </w:tcPr>
          <w:p w14:paraId="45324D99" w14:textId="77777777" w:rsidR="00CE3D3B" w:rsidRPr="00252D86" w:rsidRDefault="00CE3D3B" w:rsidP="00604724">
            <w:pPr>
              <w:rPr>
                <w:rFonts w:ascii="Arial" w:hAnsi="Arial" w:cs="Arial"/>
                <w:sz w:val="20"/>
                <w:szCs w:val="20"/>
              </w:rPr>
            </w:pPr>
            <w:r w:rsidRPr="00252D86">
              <w:rPr>
                <w:rFonts w:ascii="Arial" w:hAnsi="Arial" w:cs="Arial"/>
                <w:sz w:val="20"/>
                <w:szCs w:val="20"/>
              </w:rPr>
              <w:t>Registre étendu mais lisible.</w:t>
            </w:r>
          </w:p>
          <w:p w14:paraId="35D7B003" w14:textId="77777777" w:rsidR="00CE3D3B" w:rsidRPr="00252D86" w:rsidRDefault="00CE3D3B" w:rsidP="00604724">
            <w:pPr>
              <w:rPr>
                <w:rFonts w:ascii="Arial" w:hAnsi="Arial" w:cs="Arial"/>
                <w:sz w:val="20"/>
                <w:szCs w:val="20"/>
              </w:rPr>
            </w:pPr>
            <w:r w:rsidRPr="00252D86">
              <w:rPr>
                <w:rFonts w:ascii="Arial" w:hAnsi="Arial" w:cs="Arial"/>
                <w:sz w:val="20"/>
                <w:szCs w:val="20"/>
              </w:rPr>
              <w:t>Volume étendu au regard des trajectoires produites.</w:t>
            </w:r>
          </w:p>
          <w:p w14:paraId="2E883D3B" w14:textId="77777777" w:rsidR="00CE3D3B" w:rsidRPr="00252D86" w:rsidRDefault="00CE3D3B" w:rsidP="00604724">
            <w:pPr>
              <w:rPr>
                <w:rFonts w:ascii="Arial" w:hAnsi="Arial" w:cs="Arial"/>
                <w:sz w:val="20"/>
                <w:szCs w:val="20"/>
              </w:rPr>
            </w:pPr>
            <w:r w:rsidRPr="00252D86">
              <w:rPr>
                <w:rFonts w:ascii="Arial" w:hAnsi="Arial" w:cs="Arial"/>
                <w:sz w:val="20"/>
                <w:szCs w:val="20"/>
              </w:rPr>
              <w:t>Espace de jeu offensif sur tout le terrain adverse sauf aux extrémités (sur les côtés et en profondeur).</w:t>
            </w:r>
          </w:p>
        </w:tc>
      </w:tr>
      <w:tr w:rsidR="00CE3D3B" w:rsidRPr="007916DC" w14:paraId="0576FA06" w14:textId="77777777" w:rsidTr="00604724">
        <w:trPr>
          <w:trHeight w:val="564"/>
        </w:trPr>
        <w:tc>
          <w:tcPr>
            <w:tcW w:w="1551" w:type="dxa"/>
            <w:gridSpan w:val="2"/>
            <w:tcBorders>
              <w:bottom w:val="single" w:sz="4" w:space="0" w:color="000000" w:themeColor="text1"/>
            </w:tcBorders>
            <w:shd w:val="clear" w:color="auto" w:fill="CCCCFF"/>
            <w:vAlign w:val="center"/>
          </w:tcPr>
          <w:p w14:paraId="4873C14E" w14:textId="77777777" w:rsidR="00CE3D3B" w:rsidRDefault="00CE3D3B" w:rsidP="00604724">
            <w:pPr>
              <w:jc w:val="center"/>
              <w:rPr>
                <w:rFonts w:ascii="Arial" w:hAnsi="Arial" w:cs="Arial"/>
                <w:sz w:val="20"/>
                <w:szCs w:val="20"/>
              </w:rPr>
            </w:pPr>
            <w:r w:rsidRPr="00252D86">
              <w:rPr>
                <w:rFonts w:ascii="Arial" w:hAnsi="Arial" w:cs="Arial"/>
                <w:sz w:val="20"/>
                <w:szCs w:val="20"/>
              </w:rPr>
              <w:t xml:space="preserve">N2 – </w:t>
            </w:r>
            <w:proofErr w:type="spellStart"/>
            <w:r w:rsidRPr="00252D86">
              <w:rPr>
                <w:rFonts w:ascii="Arial" w:hAnsi="Arial" w:cs="Arial"/>
                <w:sz w:val="20"/>
                <w:szCs w:val="20"/>
              </w:rPr>
              <w:t>Clg</w:t>
            </w:r>
            <w:proofErr w:type="spellEnd"/>
            <w:r w:rsidRPr="00252D86">
              <w:rPr>
                <w:rFonts w:ascii="Arial" w:hAnsi="Arial" w:cs="Arial"/>
                <w:sz w:val="20"/>
                <w:szCs w:val="20"/>
              </w:rPr>
              <w:t xml:space="preserve"> / </w:t>
            </w:r>
          </w:p>
          <w:p w14:paraId="1BCB9D10" w14:textId="77777777" w:rsidR="00CE3D3B" w:rsidRPr="00252D86" w:rsidRDefault="00CE3D3B" w:rsidP="00604724">
            <w:pPr>
              <w:jc w:val="center"/>
              <w:rPr>
                <w:rFonts w:ascii="Arial" w:hAnsi="Arial" w:cs="Arial"/>
                <w:sz w:val="20"/>
                <w:szCs w:val="20"/>
              </w:rPr>
            </w:pPr>
            <w:r w:rsidRPr="00252D86">
              <w:rPr>
                <w:rFonts w:ascii="Arial" w:hAnsi="Arial" w:cs="Arial"/>
                <w:sz w:val="20"/>
                <w:szCs w:val="20"/>
              </w:rPr>
              <w:t xml:space="preserve">N3 – </w:t>
            </w:r>
            <w:proofErr w:type="spellStart"/>
            <w:r w:rsidRPr="00252D86">
              <w:rPr>
                <w:rFonts w:ascii="Arial" w:hAnsi="Arial" w:cs="Arial"/>
                <w:sz w:val="20"/>
                <w:szCs w:val="20"/>
              </w:rPr>
              <w:t>Lyc</w:t>
            </w:r>
            <w:proofErr w:type="spellEnd"/>
          </w:p>
        </w:tc>
        <w:tc>
          <w:tcPr>
            <w:tcW w:w="1157" w:type="dxa"/>
            <w:tcBorders>
              <w:bottom w:val="single" w:sz="4" w:space="0" w:color="000000" w:themeColor="text1"/>
              <w:right w:val="nil"/>
            </w:tcBorders>
            <w:shd w:val="clear" w:color="auto" w:fill="CCCCFF"/>
            <w:vAlign w:val="center"/>
          </w:tcPr>
          <w:p w14:paraId="6D552C7A" w14:textId="77777777" w:rsidR="00CE3D3B" w:rsidRPr="00252D86" w:rsidRDefault="00CE3D3B" w:rsidP="00604724">
            <w:pPr>
              <w:rPr>
                <w:rFonts w:ascii="Arial" w:hAnsi="Arial" w:cs="Arial"/>
                <w:sz w:val="20"/>
                <w:szCs w:val="20"/>
              </w:rPr>
            </w:pPr>
            <w:r w:rsidRPr="00252D86">
              <w:rPr>
                <w:rFonts w:ascii="Arial" w:hAnsi="Arial" w:cs="Arial"/>
                <w:sz w:val="20"/>
                <w:szCs w:val="20"/>
              </w:rPr>
              <w:t>1</w:t>
            </w:r>
          </w:p>
        </w:tc>
        <w:tc>
          <w:tcPr>
            <w:tcW w:w="1157" w:type="dxa"/>
            <w:tcBorders>
              <w:left w:val="nil"/>
              <w:bottom w:val="single" w:sz="4" w:space="0" w:color="000000" w:themeColor="text1"/>
              <w:right w:val="nil"/>
            </w:tcBorders>
            <w:shd w:val="clear" w:color="auto" w:fill="CCCCFF"/>
            <w:vAlign w:val="center"/>
          </w:tcPr>
          <w:p w14:paraId="779830F7" w14:textId="77777777" w:rsidR="00CE3D3B" w:rsidRPr="00252D86" w:rsidRDefault="00CE3D3B" w:rsidP="00604724">
            <w:pPr>
              <w:jc w:val="center"/>
              <w:rPr>
                <w:rFonts w:ascii="Arial" w:hAnsi="Arial" w:cs="Arial"/>
                <w:sz w:val="20"/>
                <w:szCs w:val="20"/>
              </w:rPr>
            </w:pPr>
            <w:r w:rsidRPr="00252D86">
              <w:rPr>
                <w:rFonts w:ascii="Arial" w:hAnsi="Arial" w:cs="Arial"/>
                <w:sz w:val="20"/>
                <w:szCs w:val="20"/>
              </w:rPr>
              <w:t>1,5</w:t>
            </w:r>
          </w:p>
        </w:tc>
        <w:tc>
          <w:tcPr>
            <w:tcW w:w="1159" w:type="dxa"/>
            <w:tcBorders>
              <w:left w:val="nil"/>
              <w:bottom w:val="single" w:sz="4" w:space="0" w:color="000000" w:themeColor="text1"/>
            </w:tcBorders>
            <w:shd w:val="clear" w:color="auto" w:fill="CCCCFF"/>
            <w:vAlign w:val="center"/>
          </w:tcPr>
          <w:p w14:paraId="249B5C42" w14:textId="77777777" w:rsidR="00CE3D3B" w:rsidRPr="00252D86" w:rsidRDefault="00CE3D3B" w:rsidP="00604724">
            <w:pPr>
              <w:jc w:val="right"/>
              <w:rPr>
                <w:rFonts w:ascii="Arial" w:hAnsi="Arial" w:cs="Arial"/>
                <w:sz w:val="20"/>
                <w:szCs w:val="20"/>
              </w:rPr>
            </w:pPr>
            <w:r w:rsidRPr="00252D86">
              <w:rPr>
                <w:rFonts w:ascii="Arial" w:hAnsi="Arial" w:cs="Arial"/>
                <w:sz w:val="20"/>
                <w:szCs w:val="20"/>
              </w:rPr>
              <w:t>2</w:t>
            </w:r>
          </w:p>
        </w:tc>
        <w:tc>
          <w:tcPr>
            <w:tcW w:w="868" w:type="dxa"/>
            <w:tcBorders>
              <w:bottom w:val="single" w:sz="4" w:space="0" w:color="000000" w:themeColor="text1"/>
              <w:right w:val="nil"/>
            </w:tcBorders>
            <w:shd w:val="clear" w:color="auto" w:fill="CCCCFF"/>
            <w:vAlign w:val="center"/>
          </w:tcPr>
          <w:p w14:paraId="772F126F" w14:textId="77777777" w:rsidR="00CE3D3B" w:rsidRPr="00252D86" w:rsidRDefault="00CE3D3B" w:rsidP="00604724">
            <w:pPr>
              <w:rPr>
                <w:rFonts w:ascii="Arial" w:hAnsi="Arial" w:cs="Arial"/>
                <w:sz w:val="20"/>
                <w:szCs w:val="20"/>
              </w:rPr>
            </w:pPr>
            <w:r w:rsidRPr="00252D86">
              <w:rPr>
                <w:rFonts w:ascii="Arial" w:hAnsi="Arial" w:cs="Arial"/>
                <w:sz w:val="20"/>
                <w:szCs w:val="20"/>
              </w:rPr>
              <w:t>2,5</w:t>
            </w:r>
          </w:p>
        </w:tc>
        <w:tc>
          <w:tcPr>
            <w:tcW w:w="869" w:type="dxa"/>
            <w:tcBorders>
              <w:left w:val="nil"/>
              <w:bottom w:val="single" w:sz="4" w:space="0" w:color="000000" w:themeColor="text1"/>
              <w:right w:val="nil"/>
            </w:tcBorders>
            <w:shd w:val="clear" w:color="auto" w:fill="CCCCFF"/>
            <w:vAlign w:val="center"/>
          </w:tcPr>
          <w:p w14:paraId="63E330F2" w14:textId="77777777" w:rsidR="00CE3D3B" w:rsidRPr="00252D86" w:rsidRDefault="00CE3D3B" w:rsidP="00604724">
            <w:pPr>
              <w:jc w:val="center"/>
              <w:rPr>
                <w:rFonts w:ascii="Arial" w:hAnsi="Arial" w:cs="Arial"/>
                <w:sz w:val="20"/>
                <w:szCs w:val="20"/>
              </w:rPr>
            </w:pPr>
            <w:r w:rsidRPr="00252D86">
              <w:rPr>
                <w:rFonts w:ascii="Arial" w:hAnsi="Arial" w:cs="Arial"/>
                <w:sz w:val="20"/>
                <w:szCs w:val="20"/>
              </w:rPr>
              <w:t>3</w:t>
            </w:r>
          </w:p>
        </w:tc>
        <w:tc>
          <w:tcPr>
            <w:tcW w:w="869" w:type="dxa"/>
            <w:tcBorders>
              <w:left w:val="nil"/>
              <w:bottom w:val="single" w:sz="4" w:space="0" w:color="000000" w:themeColor="text1"/>
              <w:right w:val="nil"/>
            </w:tcBorders>
            <w:shd w:val="clear" w:color="auto" w:fill="CCCCFF"/>
            <w:vAlign w:val="center"/>
          </w:tcPr>
          <w:p w14:paraId="1DD9A13D" w14:textId="77777777" w:rsidR="00CE3D3B" w:rsidRPr="00252D86" w:rsidRDefault="00CE3D3B" w:rsidP="00604724">
            <w:pPr>
              <w:jc w:val="center"/>
              <w:rPr>
                <w:rFonts w:ascii="Arial" w:hAnsi="Arial" w:cs="Arial"/>
                <w:sz w:val="20"/>
                <w:szCs w:val="20"/>
              </w:rPr>
            </w:pPr>
            <w:r w:rsidRPr="00252D86">
              <w:rPr>
                <w:rFonts w:ascii="Arial" w:hAnsi="Arial" w:cs="Arial"/>
                <w:sz w:val="20"/>
                <w:szCs w:val="20"/>
              </w:rPr>
              <w:t>3,5</w:t>
            </w:r>
          </w:p>
        </w:tc>
        <w:tc>
          <w:tcPr>
            <w:tcW w:w="869" w:type="dxa"/>
            <w:tcBorders>
              <w:left w:val="nil"/>
              <w:bottom w:val="single" w:sz="4" w:space="0" w:color="000000" w:themeColor="text1"/>
            </w:tcBorders>
            <w:shd w:val="clear" w:color="auto" w:fill="CCCCFF"/>
            <w:vAlign w:val="center"/>
          </w:tcPr>
          <w:p w14:paraId="410B5529" w14:textId="77777777" w:rsidR="00CE3D3B" w:rsidRPr="00252D86" w:rsidRDefault="00CE3D3B" w:rsidP="00604724">
            <w:pPr>
              <w:jc w:val="right"/>
              <w:rPr>
                <w:rFonts w:ascii="Arial" w:hAnsi="Arial" w:cs="Arial"/>
                <w:sz w:val="20"/>
                <w:szCs w:val="20"/>
              </w:rPr>
            </w:pPr>
            <w:r w:rsidRPr="00252D86">
              <w:rPr>
                <w:rFonts w:ascii="Arial" w:hAnsi="Arial" w:cs="Arial"/>
                <w:sz w:val="20"/>
                <w:szCs w:val="20"/>
              </w:rPr>
              <w:t>4</w:t>
            </w:r>
          </w:p>
        </w:tc>
        <w:tc>
          <w:tcPr>
            <w:tcW w:w="1157" w:type="dxa"/>
            <w:tcBorders>
              <w:bottom w:val="single" w:sz="4" w:space="0" w:color="000000" w:themeColor="text1"/>
              <w:right w:val="nil"/>
            </w:tcBorders>
            <w:shd w:val="clear" w:color="auto" w:fill="CCCCFF"/>
            <w:vAlign w:val="center"/>
          </w:tcPr>
          <w:p w14:paraId="6ACEE1FB" w14:textId="77777777" w:rsidR="00CE3D3B" w:rsidRPr="00252D86" w:rsidRDefault="00CE3D3B" w:rsidP="00604724">
            <w:pPr>
              <w:rPr>
                <w:rFonts w:ascii="Arial" w:hAnsi="Arial" w:cs="Arial"/>
                <w:sz w:val="20"/>
                <w:szCs w:val="20"/>
              </w:rPr>
            </w:pPr>
            <w:r w:rsidRPr="00252D86">
              <w:rPr>
                <w:rFonts w:ascii="Arial" w:hAnsi="Arial" w:cs="Arial"/>
                <w:sz w:val="20"/>
                <w:szCs w:val="20"/>
              </w:rPr>
              <w:t>5</w:t>
            </w:r>
          </w:p>
        </w:tc>
        <w:tc>
          <w:tcPr>
            <w:tcW w:w="1157" w:type="dxa"/>
            <w:tcBorders>
              <w:left w:val="nil"/>
              <w:bottom w:val="single" w:sz="4" w:space="0" w:color="000000" w:themeColor="text1"/>
              <w:right w:val="nil"/>
            </w:tcBorders>
            <w:shd w:val="clear" w:color="auto" w:fill="CCCCFF"/>
            <w:vAlign w:val="center"/>
          </w:tcPr>
          <w:p w14:paraId="1DC03D17" w14:textId="77777777" w:rsidR="00CE3D3B" w:rsidRPr="00252D86" w:rsidRDefault="00CE3D3B" w:rsidP="00604724">
            <w:pPr>
              <w:jc w:val="center"/>
              <w:rPr>
                <w:rFonts w:ascii="Arial" w:hAnsi="Arial" w:cs="Arial"/>
                <w:sz w:val="20"/>
                <w:szCs w:val="20"/>
              </w:rPr>
            </w:pPr>
            <w:r w:rsidRPr="00252D86">
              <w:rPr>
                <w:rFonts w:ascii="Arial" w:hAnsi="Arial" w:cs="Arial"/>
                <w:sz w:val="20"/>
                <w:szCs w:val="20"/>
              </w:rPr>
              <w:t>6</w:t>
            </w:r>
          </w:p>
        </w:tc>
        <w:tc>
          <w:tcPr>
            <w:tcW w:w="1161" w:type="dxa"/>
            <w:tcBorders>
              <w:left w:val="nil"/>
              <w:bottom w:val="single" w:sz="4" w:space="0" w:color="000000" w:themeColor="text1"/>
            </w:tcBorders>
            <w:shd w:val="clear" w:color="auto" w:fill="CCCCFF"/>
            <w:vAlign w:val="center"/>
          </w:tcPr>
          <w:p w14:paraId="72F46C33" w14:textId="77777777" w:rsidR="00CE3D3B" w:rsidRPr="00252D86" w:rsidRDefault="00CE3D3B" w:rsidP="00604724">
            <w:pPr>
              <w:jc w:val="right"/>
              <w:rPr>
                <w:rFonts w:ascii="Arial" w:hAnsi="Arial" w:cs="Arial"/>
                <w:sz w:val="20"/>
                <w:szCs w:val="20"/>
              </w:rPr>
            </w:pPr>
            <w:r w:rsidRPr="00252D86">
              <w:rPr>
                <w:rFonts w:ascii="Arial" w:hAnsi="Arial" w:cs="Arial"/>
                <w:sz w:val="20"/>
                <w:szCs w:val="20"/>
              </w:rPr>
              <w:t>7</w:t>
            </w:r>
          </w:p>
        </w:tc>
        <w:tc>
          <w:tcPr>
            <w:tcW w:w="1157" w:type="dxa"/>
            <w:tcBorders>
              <w:bottom w:val="single" w:sz="4" w:space="0" w:color="000000" w:themeColor="text1"/>
              <w:right w:val="nil"/>
            </w:tcBorders>
            <w:shd w:val="clear" w:color="auto" w:fill="CCCCFF"/>
            <w:vAlign w:val="center"/>
          </w:tcPr>
          <w:p w14:paraId="25E7E05B" w14:textId="77777777" w:rsidR="00CE3D3B" w:rsidRPr="00252D86" w:rsidRDefault="00CE3D3B" w:rsidP="00604724">
            <w:pPr>
              <w:rPr>
                <w:rFonts w:ascii="Arial" w:hAnsi="Arial" w:cs="Arial"/>
                <w:sz w:val="20"/>
                <w:szCs w:val="20"/>
              </w:rPr>
            </w:pPr>
            <w:r w:rsidRPr="00252D86">
              <w:rPr>
                <w:rFonts w:ascii="Arial" w:hAnsi="Arial" w:cs="Arial"/>
                <w:sz w:val="20"/>
                <w:szCs w:val="20"/>
              </w:rPr>
              <w:t>8</w:t>
            </w:r>
          </w:p>
        </w:tc>
        <w:tc>
          <w:tcPr>
            <w:tcW w:w="1157" w:type="dxa"/>
            <w:tcBorders>
              <w:left w:val="nil"/>
              <w:bottom w:val="single" w:sz="4" w:space="0" w:color="000000" w:themeColor="text1"/>
              <w:right w:val="nil"/>
            </w:tcBorders>
            <w:shd w:val="clear" w:color="auto" w:fill="CCCCFF"/>
            <w:vAlign w:val="center"/>
          </w:tcPr>
          <w:p w14:paraId="4B96D867" w14:textId="77777777" w:rsidR="00CE3D3B" w:rsidRPr="00252D86" w:rsidRDefault="00CE3D3B" w:rsidP="00604724">
            <w:pPr>
              <w:jc w:val="center"/>
              <w:rPr>
                <w:rFonts w:ascii="Arial" w:hAnsi="Arial" w:cs="Arial"/>
                <w:sz w:val="20"/>
                <w:szCs w:val="20"/>
              </w:rPr>
            </w:pPr>
            <w:r w:rsidRPr="00252D86">
              <w:rPr>
                <w:rFonts w:ascii="Arial" w:hAnsi="Arial" w:cs="Arial"/>
                <w:sz w:val="20"/>
                <w:szCs w:val="20"/>
              </w:rPr>
              <w:t>9</w:t>
            </w:r>
          </w:p>
        </w:tc>
        <w:tc>
          <w:tcPr>
            <w:tcW w:w="1159" w:type="dxa"/>
            <w:tcBorders>
              <w:left w:val="nil"/>
              <w:bottom w:val="single" w:sz="4" w:space="0" w:color="000000" w:themeColor="text1"/>
            </w:tcBorders>
            <w:shd w:val="clear" w:color="auto" w:fill="CCCCFF"/>
            <w:vAlign w:val="center"/>
          </w:tcPr>
          <w:p w14:paraId="74F8BCFC" w14:textId="77777777" w:rsidR="00CE3D3B" w:rsidRPr="00252D86" w:rsidRDefault="00CE3D3B" w:rsidP="00604724">
            <w:pPr>
              <w:jc w:val="right"/>
              <w:rPr>
                <w:rFonts w:ascii="Arial" w:hAnsi="Arial" w:cs="Arial"/>
                <w:sz w:val="20"/>
                <w:szCs w:val="20"/>
              </w:rPr>
            </w:pPr>
            <w:r w:rsidRPr="00252D86">
              <w:rPr>
                <w:rFonts w:ascii="Arial" w:hAnsi="Arial" w:cs="Arial"/>
                <w:sz w:val="20"/>
                <w:szCs w:val="20"/>
              </w:rPr>
              <w:t>10</w:t>
            </w:r>
          </w:p>
        </w:tc>
      </w:tr>
      <w:tr w:rsidR="00CE3D3B" w:rsidRPr="007916DC" w14:paraId="1DE3949D" w14:textId="77777777" w:rsidTr="00604724">
        <w:trPr>
          <w:trHeight w:val="781"/>
        </w:trPr>
        <w:tc>
          <w:tcPr>
            <w:tcW w:w="752" w:type="dxa"/>
            <w:vMerge w:val="restart"/>
            <w:shd w:val="clear" w:color="auto" w:fill="FBD4B4" w:themeFill="accent6" w:themeFillTint="66"/>
            <w:textDirection w:val="btLr"/>
            <w:vAlign w:val="center"/>
          </w:tcPr>
          <w:p w14:paraId="40627000" w14:textId="77777777" w:rsidR="00CE3D3B" w:rsidRPr="00252D86" w:rsidRDefault="00CE3D3B" w:rsidP="00604724">
            <w:pPr>
              <w:ind w:left="113" w:right="113"/>
              <w:jc w:val="center"/>
              <w:rPr>
                <w:rFonts w:ascii="Arial" w:hAnsi="Arial" w:cs="Arial"/>
                <w:b/>
                <w:sz w:val="24"/>
                <w:szCs w:val="24"/>
              </w:rPr>
            </w:pPr>
            <w:r w:rsidRPr="00252D86">
              <w:rPr>
                <w:rFonts w:ascii="Arial" w:hAnsi="Arial" w:cs="Arial"/>
                <w:b/>
                <w:sz w:val="24"/>
                <w:szCs w:val="24"/>
              </w:rPr>
              <w:t>TACTIQUE</w:t>
            </w:r>
          </w:p>
        </w:tc>
        <w:tc>
          <w:tcPr>
            <w:tcW w:w="799" w:type="dxa"/>
            <w:vMerge w:val="restart"/>
            <w:textDirection w:val="btLr"/>
            <w:vAlign w:val="center"/>
          </w:tcPr>
          <w:p w14:paraId="1B6F9634" w14:textId="77777777" w:rsidR="00CE3D3B" w:rsidRPr="00252D86" w:rsidRDefault="00CE3D3B" w:rsidP="00604724">
            <w:pPr>
              <w:ind w:left="113" w:right="113"/>
              <w:jc w:val="center"/>
              <w:rPr>
                <w:rFonts w:ascii="Arial" w:hAnsi="Arial" w:cs="Arial"/>
                <w:b/>
                <w:sz w:val="20"/>
                <w:szCs w:val="20"/>
              </w:rPr>
            </w:pPr>
            <w:r w:rsidRPr="00252D86">
              <w:rPr>
                <w:rFonts w:ascii="Arial" w:hAnsi="Arial" w:cs="Arial"/>
                <w:b/>
                <w:sz w:val="20"/>
                <w:szCs w:val="20"/>
              </w:rPr>
              <w:t>Intentions</w:t>
            </w:r>
          </w:p>
        </w:tc>
        <w:tc>
          <w:tcPr>
            <w:tcW w:w="3473" w:type="dxa"/>
            <w:gridSpan w:val="3"/>
            <w:vMerge w:val="restart"/>
            <w:vAlign w:val="center"/>
          </w:tcPr>
          <w:p w14:paraId="22E21971" w14:textId="77777777" w:rsidR="00CE3D3B" w:rsidRPr="00252D86" w:rsidRDefault="00CE3D3B" w:rsidP="00604724">
            <w:pPr>
              <w:rPr>
                <w:rFonts w:ascii="Arial" w:hAnsi="Arial" w:cs="Arial"/>
                <w:sz w:val="20"/>
                <w:szCs w:val="20"/>
              </w:rPr>
            </w:pPr>
            <w:r w:rsidRPr="00252D86">
              <w:rPr>
                <w:rFonts w:ascii="Arial" w:hAnsi="Arial" w:cs="Arial"/>
                <w:sz w:val="20"/>
                <w:szCs w:val="20"/>
              </w:rPr>
              <w:t>Subit l’échange, se débarrasse du volant et / ou s’inscrit dans un jeu de renvoi.</w:t>
            </w:r>
          </w:p>
        </w:tc>
        <w:tc>
          <w:tcPr>
            <w:tcW w:w="6950" w:type="dxa"/>
            <w:gridSpan w:val="7"/>
            <w:vAlign w:val="center"/>
          </w:tcPr>
          <w:p w14:paraId="56F6C1A4" w14:textId="77777777" w:rsidR="00CE3D3B" w:rsidRPr="00252D86" w:rsidRDefault="00CE3D3B" w:rsidP="00604724">
            <w:pPr>
              <w:rPr>
                <w:rFonts w:ascii="Arial" w:hAnsi="Arial" w:cs="Arial"/>
                <w:sz w:val="20"/>
                <w:szCs w:val="20"/>
              </w:rPr>
            </w:pPr>
            <w:r w:rsidRPr="00252D86">
              <w:rPr>
                <w:rFonts w:ascii="Arial" w:hAnsi="Arial" w:cs="Arial"/>
                <w:sz w:val="20"/>
                <w:szCs w:val="20"/>
              </w:rPr>
              <w:t>Met en œuvre 1 seul type de rupture face à l’adversaire (joue dort ou placé dans la profondeur). Joue en réaction, au coup par coup.</w:t>
            </w:r>
          </w:p>
        </w:tc>
        <w:tc>
          <w:tcPr>
            <w:tcW w:w="3473" w:type="dxa"/>
            <w:gridSpan w:val="3"/>
            <w:vMerge w:val="restart"/>
            <w:vAlign w:val="center"/>
          </w:tcPr>
          <w:p w14:paraId="536F9641" w14:textId="77777777" w:rsidR="00CE3D3B" w:rsidRPr="00252D86" w:rsidRDefault="00CE3D3B" w:rsidP="00604724">
            <w:pPr>
              <w:rPr>
                <w:rFonts w:ascii="Arial" w:hAnsi="Arial" w:cs="Arial"/>
                <w:sz w:val="20"/>
                <w:szCs w:val="20"/>
              </w:rPr>
            </w:pPr>
            <w:r w:rsidRPr="00252D86">
              <w:rPr>
                <w:rFonts w:ascii="Arial" w:hAnsi="Arial" w:cs="Arial"/>
                <w:sz w:val="20"/>
                <w:szCs w:val="20"/>
              </w:rPr>
              <w:t>Utilise plusieurs types de frappes de rupture.</w:t>
            </w:r>
          </w:p>
          <w:p w14:paraId="7AE4281B" w14:textId="77777777" w:rsidR="00CE3D3B" w:rsidRPr="00252D86" w:rsidRDefault="00CE3D3B" w:rsidP="00604724">
            <w:pPr>
              <w:rPr>
                <w:rFonts w:ascii="Arial" w:hAnsi="Arial" w:cs="Arial"/>
                <w:sz w:val="20"/>
                <w:szCs w:val="20"/>
              </w:rPr>
            </w:pPr>
            <w:r w:rsidRPr="00252D86">
              <w:rPr>
                <w:rFonts w:ascii="Arial" w:hAnsi="Arial" w:cs="Arial"/>
                <w:sz w:val="20"/>
                <w:szCs w:val="20"/>
              </w:rPr>
              <w:t>Produit un jeu direct avec intention de rupture sans utiliser les effets de son action (pas de replacement tactique).</w:t>
            </w:r>
          </w:p>
        </w:tc>
      </w:tr>
      <w:tr w:rsidR="00CE3D3B" w:rsidRPr="007916DC" w14:paraId="585A6631" w14:textId="77777777" w:rsidTr="00604724">
        <w:trPr>
          <w:trHeight w:val="1419"/>
        </w:trPr>
        <w:tc>
          <w:tcPr>
            <w:tcW w:w="752" w:type="dxa"/>
            <w:vMerge/>
            <w:shd w:val="clear" w:color="auto" w:fill="FBD4B4" w:themeFill="accent6" w:themeFillTint="66"/>
          </w:tcPr>
          <w:p w14:paraId="3EC907CD" w14:textId="77777777" w:rsidR="00CE3D3B" w:rsidRPr="007916DC" w:rsidRDefault="00CE3D3B" w:rsidP="00604724">
            <w:pPr>
              <w:rPr>
                <w:rFonts w:ascii="Arial" w:hAnsi="Arial" w:cs="Arial"/>
                <w:sz w:val="16"/>
                <w:szCs w:val="16"/>
              </w:rPr>
            </w:pPr>
          </w:p>
        </w:tc>
        <w:tc>
          <w:tcPr>
            <w:tcW w:w="799" w:type="dxa"/>
            <w:vMerge/>
          </w:tcPr>
          <w:p w14:paraId="413D293A" w14:textId="77777777" w:rsidR="00CE3D3B" w:rsidRPr="007916DC" w:rsidRDefault="00CE3D3B" w:rsidP="00604724">
            <w:pPr>
              <w:rPr>
                <w:rFonts w:ascii="Arial" w:hAnsi="Arial" w:cs="Arial"/>
                <w:sz w:val="16"/>
                <w:szCs w:val="16"/>
              </w:rPr>
            </w:pPr>
          </w:p>
        </w:tc>
        <w:tc>
          <w:tcPr>
            <w:tcW w:w="3473" w:type="dxa"/>
            <w:gridSpan w:val="3"/>
            <w:vMerge/>
          </w:tcPr>
          <w:p w14:paraId="6263632B" w14:textId="77777777" w:rsidR="00CE3D3B" w:rsidRPr="007916DC" w:rsidRDefault="00CE3D3B" w:rsidP="00604724">
            <w:pPr>
              <w:rPr>
                <w:rFonts w:ascii="Arial" w:hAnsi="Arial" w:cs="Arial"/>
                <w:sz w:val="16"/>
                <w:szCs w:val="16"/>
              </w:rPr>
            </w:pPr>
          </w:p>
        </w:tc>
        <w:tc>
          <w:tcPr>
            <w:tcW w:w="3475" w:type="dxa"/>
            <w:gridSpan w:val="4"/>
            <w:vAlign w:val="center"/>
          </w:tcPr>
          <w:p w14:paraId="19E0654E" w14:textId="77777777" w:rsidR="00CE3D3B" w:rsidRPr="00252D86" w:rsidRDefault="00CE3D3B" w:rsidP="00604724">
            <w:pPr>
              <w:rPr>
                <w:rFonts w:ascii="Arial" w:hAnsi="Arial" w:cs="Arial"/>
                <w:sz w:val="20"/>
                <w:szCs w:val="20"/>
              </w:rPr>
            </w:pPr>
            <w:r w:rsidRPr="00252D86">
              <w:rPr>
                <w:rFonts w:ascii="Arial" w:hAnsi="Arial" w:cs="Arial"/>
                <w:sz w:val="20"/>
                <w:szCs w:val="20"/>
              </w:rPr>
              <w:t>N’exploite pas une situation favorable (volant haut dans la 1</w:t>
            </w:r>
            <w:r w:rsidRPr="00252D86">
              <w:rPr>
                <w:rFonts w:ascii="Arial" w:hAnsi="Arial" w:cs="Arial"/>
                <w:sz w:val="20"/>
                <w:szCs w:val="20"/>
                <w:vertAlign w:val="superscript"/>
              </w:rPr>
              <w:t>ère</w:t>
            </w:r>
            <w:r w:rsidRPr="00252D86">
              <w:rPr>
                <w:rFonts w:ascii="Arial" w:hAnsi="Arial" w:cs="Arial"/>
                <w:sz w:val="20"/>
                <w:szCs w:val="20"/>
              </w:rPr>
              <w:t xml:space="preserve"> moitié de terrain).</w:t>
            </w:r>
          </w:p>
        </w:tc>
        <w:tc>
          <w:tcPr>
            <w:tcW w:w="3475" w:type="dxa"/>
            <w:gridSpan w:val="3"/>
            <w:vAlign w:val="center"/>
          </w:tcPr>
          <w:p w14:paraId="509B1E67" w14:textId="77777777" w:rsidR="00CE3D3B" w:rsidRPr="00252D86" w:rsidRDefault="00CE3D3B" w:rsidP="00604724">
            <w:pPr>
              <w:rPr>
                <w:rFonts w:ascii="Arial" w:hAnsi="Arial" w:cs="Arial"/>
                <w:sz w:val="20"/>
                <w:szCs w:val="20"/>
              </w:rPr>
            </w:pPr>
            <w:r w:rsidRPr="00252D86">
              <w:rPr>
                <w:rFonts w:ascii="Arial" w:hAnsi="Arial" w:cs="Arial"/>
                <w:sz w:val="20"/>
                <w:szCs w:val="20"/>
              </w:rPr>
              <w:t>Exploite une situation favorable de marque.</w:t>
            </w:r>
          </w:p>
        </w:tc>
        <w:tc>
          <w:tcPr>
            <w:tcW w:w="3473" w:type="dxa"/>
            <w:gridSpan w:val="3"/>
            <w:vMerge/>
          </w:tcPr>
          <w:p w14:paraId="69EA30AE" w14:textId="77777777" w:rsidR="00CE3D3B" w:rsidRPr="007916DC" w:rsidRDefault="00CE3D3B" w:rsidP="00604724">
            <w:pPr>
              <w:rPr>
                <w:rFonts w:ascii="Arial" w:hAnsi="Arial" w:cs="Arial"/>
                <w:sz w:val="16"/>
                <w:szCs w:val="16"/>
              </w:rPr>
            </w:pPr>
          </w:p>
        </w:tc>
      </w:tr>
    </w:tbl>
    <w:p w14:paraId="1F0F3D9E" w14:textId="77777777" w:rsidR="00CE3D3B" w:rsidRPr="00313962" w:rsidRDefault="00CE3D3B" w:rsidP="00CE3D3B">
      <w:pPr>
        <w:rPr>
          <w:rFonts w:ascii="Arial" w:hAnsi="Arial" w:cs="Arial"/>
          <w:sz w:val="20"/>
          <w:szCs w:val="20"/>
        </w:rPr>
      </w:pPr>
    </w:p>
    <w:p w14:paraId="26BBABBE" w14:textId="77777777" w:rsidR="00DC6746" w:rsidRDefault="00DC6746"/>
    <w:sectPr w:rsidR="00DC6746" w:rsidSect="00EE2D60">
      <w:pgSz w:w="16838" w:h="11906" w:orient="landscape"/>
      <w:pgMar w:top="567" w:right="851" w:bottom="567"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New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BBB7F16"/>
    <w:multiLevelType w:val="hybridMultilevel"/>
    <w:tmpl w:val="69403644"/>
    <w:lvl w:ilvl="0" w:tplc="C65A1AE0">
      <w:numFmt w:val="bullet"/>
      <w:lvlText w:val=""/>
      <w:lvlJc w:val="left"/>
      <w:pPr>
        <w:ind w:left="673" w:hanging="360"/>
      </w:pPr>
      <w:rPr>
        <w:rFonts w:ascii="Arial" w:eastAsiaTheme="minorHAnsi" w:hAnsi="Arial" w:cs="Arial" w:hint="default"/>
        <w:color w:val="auto"/>
        <w:sz w:val="20"/>
      </w:rPr>
    </w:lvl>
    <w:lvl w:ilvl="1" w:tplc="040C0003" w:tentative="1">
      <w:start w:val="1"/>
      <w:numFmt w:val="bullet"/>
      <w:lvlText w:val="o"/>
      <w:lvlJc w:val="left"/>
      <w:pPr>
        <w:ind w:left="1393" w:hanging="360"/>
      </w:pPr>
      <w:rPr>
        <w:rFonts w:ascii="Courier New" w:hAnsi="Courier New" w:cs="Courier New" w:hint="default"/>
      </w:rPr>
    </w:lvl>
    <w:lvl w:ilvl="2" w:tplc="040C0005" w:tentative="1">
      <w:start w:val="1"/>
      <w:numFmt w:val="bullet"/>
      <w:lvlText w:val=""/>
      <w:lvlJc w:val="left"/>
      <w:pPr>
        <w:ind w:left="2113" w:hanging="360"/>
      </w:pPr>
      <w:rPr>
        <w:rFonts w:ascii="Wingdings" w:hAnsi="Wingdings" w:hint="default"/>
      </w:rPr>
    </w:lvl>
    <w:lvl w:ilvl="3" w:tplc="040C0001" w:tentative="1">
      <w:start w:val="1"/>
      <w:numFmt w:val="bullet"/>
      <w:lvlText w:val=""/>
      <w:lvlJc w:val="left"/>
      <w:pPr>
        <w:ind w:left="2833" w:hanging="360"/>
      </w:pPr>
      <w:rPr>
        <w:rFonts w:ascii="Symbol" w:hAnsi="Symbol" w:hint="default"/>
      </w:rPr>
    </w:lvl>
    <w:lvl w:ilvl="4" w:tplc="040C0003" w:tentative="1">
      <w:start w:val="1"/>
      <w:numFmt w:val="bullet"/>
      <w:lvlText w:val="o"/>
      <w:lvlJc w:val="left"/>
      <w:pPr>
        <w:ind w:left="3553" w:hanging="360"/>
      </w:pPr>
      <w:rPr>
        <w:rFonts w:ascii="Courier New" w:hAnsi="Courier New" w:cs="Courier New" w:hint="default"/>
      </w:rPr>
    </w:lvl>
    <w:lvl w:ilvl="5" w:tplc="040C0005" w:tentative="1">
      <w:start w:val="1"/>
      <w:numFmt w:val="bullet"/>
      <w:lvlText w:val=""/>
      <w:lvlJc w:val="left"/>
      <w:pPr>
        <w:ind w:left="4273" w:hanging="360"/>
      </w:pPr>
      <w:rPr>
        <w:rFonts w:ascii="Wingdings" w:hAnsi="Wingdings" w:hint="default"/>
      </w:rPr>
    </w:lvl>
    <w:lvl w:ilvl="6" w:tplc="040C0001" w:tentative="1">
      <w:start w:val="1"/>
      <w:numFmt w:val="bullet"/>
      <w:lvlText w:val=""/>
      <w:lvlJc w:val="left"/>
      <w:pPr>
        <w:ind w:left="4993" w:hanging="360"/>
      </w:pPr>
      <w:rPr>
        <w:rFonts w:ascii="Symbol" w:hAnsi="Symbol" w:hint="default"/>
      </w:rPr>
    </w:lvl>
    <w:lvl w:ilvl="7" w:tplc="040C0003" w:tentative="1">
      <w:start w:val="1"/>
      <w:numFmt w:val="bullet"/>
      <w:lvlText w:val="o"/>
      <w:lvlJc w:val="left"/>
      <w:pPr>
        <w:ind w:left="5713" w:hanging="360"/>
      </w:pPr>
      <w:rPr>
        <w:rFonts w:ascii="Courier New" w:hAnsi="Courier New" w:cs="Courier New" w:hint="default"/>
      </w:rPr>
    </w:lvl>
    <w:lvl w:ilvl="8" w:tplc="040C0005" w:tentative="1">
      <w:start w:val="1"/>
      <w:numFmt w:val="bullet"/>
      <w:lvlText w:val=""/>
      <w:lvlJc w:val="left"/>
      <w:pPr>
        <w:ind w:left="6433" w:hanging="360"/>
      </w:pPr>
      <w:rPr>
        <w:rFonts w:ascii="Wingdings" w:hAnsi="Wingdings" w:hint="default"/>
      </w:rPr>
    </w:lvl>
  </w:abstractNum>
  <w:abstractNum w:abstractNumId="1" w15:restartNumberingAfterBreak="0">
    <w:nsid w:val="5EA35755"/>
    <w:multiLevelType w:val="hybridMultilevel"/>
    <w:tmpl w:val="41641F36"/>
    <w:lvl w:ilvl="0" w:tplc="E7DED458">
      <w:numFmt w:val="bullet"/>
      <w:lvlText w:val="­"/>
      <w:lvlJc w:val="left"/>
      <w:pPr>
        <w:ind w:left="720" w:hanging="360"/>
      </w:pPr>
      <w:rPr>
        <w:rFonts w:ascii="Arial" w:eastAsiaTheme="minorHAnsi" w:hAnsi="Arial" w:hint="default"/>
        <w:color w:val="auto"/>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679B6C66"/>
    <w:multiLevelType w:val="hybridMultilevel"/>
    <w:tmpl w:val="AB4E753E"/>
    <w:lvl w:ilvl="0" w:tplc="E7DED458">
      <w:numFmt w:val="bullet"/>
      <w:lvlText w:val="­"/>
      <w:lvlJc w:val="left"/>
      <w:pPr>
        <w:ind w:left="673" w:hanging="360"/>
      </w:pPr>
      <w:rPr>
        <w:rFonts w:ascii="Arial" w:eastAsiaTheme="minorHAnsi" w:hAnsi="Arial" w:hint="default"/>
        <w:color w:val="auto"/>
        <w:sz w:val="20"/>
      </w:rPr>
    </w:lvl>
    <w:lvl w:ilvl="1" w:tplc="040C0003" w:tentative="1">
      <w:start w:val="1"/>
      <w:numFmt w:val="bullet"/>
      <w:lvlText w:val="o"/>
      <w:lvlJc w:val="left"/>
      <w:pPr>
        <w:ind w:left="1393" w:hanging="360"/>
      </w:pPr>
      <w:rPr>
        <w:rFonts w:ascii="Courier New" w:hAnsi="Courier New" w:cs="Courier New" w:hint="default"/>
      </w:rPr>
    </w:lvl>
    <w:lvl w:ilvl="2" w:tplc="040C0005" w:tentative="1">
      <w:start w:val="1"/>
      <w:numFmt w:val="bullet"/>
      <w:lvlText w:val=""/>
      <w:lvlJc w:val="left"/>
      <w:pPr>
        <w:ind w:left="2113" w:hanging="360"/>
      </w:pPr>
      <w:rPr>
        <w:rFonts w:ascii="Wingdings" w:hAnsi="Wingdings" w:hint="default"/>
      </w:rPr>
    </w:lvl>
    <w:lvl w:ilvl="3" w:tplc="040C0001" w:tentative="1">
      <w:start w:val="1"/>
      <w:numFmt w:val="bullet"/>
      <w:lvlText w:val=""/>
      <w:lvlJc w:val="left"/>
      <w:pPr>
        <w:ind w:left="2833" w:hanging="360"/>
      </w:pPr>
      <w:rPr>
        <w:rFonts w:ascii="Symbol" w:hAnsi="Symbol" w:hint="default"/>
      </w:rPr>
    </w:lvl>
    <w:lvl w:ilvl="4" w:tplc="040C0003" w:tentative="1">
      <w:start w:val="1"/>
      <w:numFmt w:val="bullet"/>
      <w:lvlText w:val="o"/>
      <w:lvlJc w:val="left"/>
      <w:pPr>
        <w:ind w:left="3553" w:hanging="360"/>
      </w:pPr>
      <w:rPr>
        <w:rFonts w:ascii="Courier New" w:hAnsi="Courier New" w:cs="Courier New" w:hint="default"/>
      </w:rPr>
    </w:lvl>
    <w:lvl w:ilvl="5" w:tplc="040C0005" w:tentative="1">
      <w:start w:val="1"/>
      <w:numFmt w:val="bullet"/>
      <w:lvlText w:val=""/>
      <w:lvlJc w:val="left"/>
      <w:pPr>
        <w:ind w:left="4273" w:hanging="360"/>
      </w:pPr>
      <w:rPr>
        <w:rFonts w:ascii="Wingdings" w:hAnsi="Wingdings" w:hint="default"/>
      </w:rPr>
    </w:lvl>
    <w:lvl w:ilvl="6" w:tplc="040C0001" w:tentative="1">
      <w:start w:val="1"/>
      <w:numFmt w:val="bullet"/>
      <w:lvlText w:val=""/>
      <w:lvlJc w:val="left"/>
      <w:pPr>
        <w:ind w:left="4993" w:hanging="360"/>
      </w:pPr>
      <w:rPr>
        <w:rFonts w:ascii="Symbol" w:hAnsi="Symbol" w:hint="default"/>
      </w:rPr>
    </w:lvl>
    <w:lvl w:ilvl="7" w:tplc="040C0003" w:tentative="1">
      <w:start w:val="1"/>
      <w:numFmt w:val="bullet"/>
      <w:lvlText w:val="o"/>
      <w:lvlJc w:val="left"/>
      <w:pPr>
        <w:ind w:left="5713" w:hanging="360"/>
      </w:pPr>
      <w:rPr>
        <w:rFonts w:ascii="Courier New" w:hAnsi="Courier New" w:cs="Courier New" w:hint="default"/>
      </w:rPr>
    </w:lvl>
    <w:lvl w:ilvl="8" w:tplc="040C0005" w:tentative="1">
      <w:start w:val="1"/>
      <w:numFmt w:val="bullet"/>
      <w:lvlText w:val=""/>
      <w:lvlJc w:val="left"/>
      <w:pPr>
        <w:ind w:left="6433" w:hanging="360"/>
      </w:pPr>
      <w:rPr>
        <w:rFonts w:ascii="Wingdings" w:hAnsi="Wingdings" w:hint="default"/>
      </w:rPr>
    </w:lvl>
  </w:abstractNum>
  <w:abstractNum w:abstractNumId="3" w15:restartNumberingAfterBreak="0">
    <w:nsid w:val="74F34E5D"/>
    <w:multiLevelType w:val="hybridMultilevel"/>
    <w:tmpl w:val="397EFD42"/>
    <w:lvl w:ilvl="0" w:tplc="040C0001">
      <w:start w:val="1"/>
      <w:numFmt w:val="bullet"/>
      <w:lvlText w:val=""/>
      <w:lvlJc w:val="left"/>
      <w:pPr>
        <w:ind w:left="1033" w:hanging="360"/>
      </w:pPr>
      <w:rPr>
        <w:rFonts w:ascii="Symbol" w:hAnsi="Symbol" w:hint="default"/>
      </w:rPr>
    </w:lvl>
    <w:lvl w:ilvl="1" w:tplc="040C0003" w:tentative="1">
      <w:start w:val="1"/>
      <w:numFmt w:val="bullet"/>
      <w:lvlText w:val="o"/>
      <w:lvlJc w:val="left"/>
      <w:pPr>
        <w:ind w:left="1753" w:hanging="360"/>
      </w:pPr>
      <w:rPr>
        <w:rFonts w:ascii="Courier New" w:hAnsi="Courier New" w:cs="Courier New" w:hint="default"/>
      </w:rPr>
    </w:lvl>
    <w:lvl w:ilvl="2" w:tplc="040C0005" w:tentative="1">
      <w:start w:val="1"/>
      <w:numFmt w:val="bullet"/>
      <w:lvlText w:val=""/>
      <w:lvlJc w:val="left"/>
      <w:pPr>
        <w:ind w:left="2473" w:hanging="360"/>
      </w:pPr>
      <w:rPr>
        <w:rFonts w:ascii="Wingdings" w:hAnsi="Wingdings" w:hint="default"/>
      </w:rPr>
    </w:lvl>
    <w:lvl w:ilvl="3" w:tplc="040C0001" w:tentative="1">
      <w:start w:val="1"/>
      <w:numFmt w:val="bullet"/>
      <w:lvlText w:val=""/>
      <w:lvlJc w:val="left"/>
      <w:pPr>
        <w:ind w:left="3193" w:hanging="360"/>
      </w:pPr>
      <w:rPr>
        <w:rFonts w:ascii="Symbol" w:hAnsi="Symbol" w:hint="default"/>
      </w:rPr>
    </w:lvl>
    <w:lvl w:ilvl="4" w:tplc="040C0003" w:tentative="1">
      <w:start w:val="1"/>
      <w:numFmt w:val="bullet"/>
      <w:lvlText w:val="o"/>
      <w:lvlJc w:val="left"/>
      <w:pPr>
        <w:ind w:left="3913" w:hanging="360"/>
      </w:pPr>
      <w:rPr>
        <w:rFonts w:ascii="Courier New" w:hAnsi="Courier New" w:cs="Courier New" w:hint="default"/>
      </w:rPr>
    </w:lvl>
    <w:lvl w:ilvl="5" w:tplc="040C0005" w:tentative="1">
      <w:start w:val="1"/>
      <w:numFmt w:val="bullet"/>
      <w:lvlText w:val=""/>
      <w:lvlJc w:val="left"/>
      <w:pPr>
        <w:ind w:left="4633" w:hanging="360"/>
      </w:pPr>
      <w:rPr>
        <w:rFonts w:ascii="Wingdings" w:hAnsi="Wingdings" w:hint="default"/>
      </w:rPr>
    </w:lvl>
    <w:lvl w:ilvl="6" w:tplc="040C0001" w:tentative="1">
      <w:start w:val="1"/>
      <w:numFmt w:val="bullet"/>
      <w:lvlText w:val=""/>
      <w:lvlJc w:val="left"/>
      <w:pPr>
        <w:ind w:left="5353" w:hanging="360"/>
      </w:pPr>
      <w:rPr>
        <w:rFonts w:ascii="Symbol" w:hAnsi="Symbol" w:hint="default"/>
      </w:rPr>
    </w:lvl>
    <w:lvl w:ilvl="7" w:tplc="040C0003" w:tentative="1">
      <w:start w:val="1"/>
      <w:numFmt w:val="bullet"/>
      <w:lvlText w:val="o"/>
      <w:lvlJc w:val="left"/>
      <w:pPr>
        <w:ind w:left="6073" w:hanging="360"/>
      </w:pPr>
      <w:rPr>
        <w:rFonts w:ascii="Courier New" w:hAnsi="Courier New" w:cs="Courier New" w:hint="default"/>
      </w:rPr>
    </w:lvl>
    <w:lvl w:ilvl="8" w:tplc="040C0005" w:tentative="1">
      <w:start w:val="1"/>
      <w:numFmt w:val="bullet"/>
      <w:lvlText w:val=""/>
      <w:lvlJc w:val="left"/>
      <w:pPr>
        <w:ind w:left="6793" w:hanging="360"/>
      </w:pPr>
      <w:rPr>
        <w:rFonts w:ascii="Wingdings" w:hAnsi="Wingdings" w:hint="default"/>
      </w:rPr>
    </w:lvl>
  </w:abstractNum>
  <w:num w:numId="1" w16cid:durableId="1053773833">
    <w:abstractNumId w:val="3"/>
  </w:num>
  <w:num w:numId="2" w16cid:durableId="656347369">
    <w:abstractNumId w:val="0"/>
  </w:num>
  <w:num w:numId="3" w16cid:durableId="909998298">
    <w:abstractNumId w:val="2"/>
  </w:num>
  <w:num w:numId="4" w16cid:durableId="12273731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403C"/>
    <w:rsid w:val="000061BB"/>
    <w:rsid w:val="0004150B"/>
    <w:rsid w:val="00045220"/>
    <w:rsid w:val="00082136"/>
    <w:rsid w:val="000C7885"/>
    <w:rsid w:val="00105003"/>
    <w:rsid w:val="00131CDA"/>
    <w:rsid w:val="00136EC4"/>
    <w:rsid w:val="001429AE"/>
    <w:rsid w:val="00163DF3"/>
    <w:rsid w:val="001B2ED5"/>
    <w:rsid w:val="001C5643"/>
    <w:rsid w:val="001F23CE"/>
    <w:rsid w:val="00204F87"/>
    <w:rsid w:val="0022106E"/>
    <w:rsid w:val="00265EE4"/>
    <w:rsid w:val="002A68A9"/>
    <w:rsid w:val="002D6DB0"/>
    <w:rsid w:val="002F61BD"/>
    <w:rsid w:val="003332D3"/>
    <w:rsid w:val="003456CF"/>
    <w:rsid w:val="003B01BA"/>
    <w:rsid w:val="004226CF"/>
    <w:rsid w:val="00432445"/>
    <w:rsid w:val="00452800"/>
    <w:rsid w:val="00464E4D"/>
    <w:rsid w:val="004C0DDF"/>
    <w:rsid w:val="004C5CE5"/>
    <w:rsid w:val="004D398E"/>
    <w:rsid w:val="00584D33"/>
    <w:rsid w:val="005B463A"/>
    <w:rsid w:val="005B51D3"/>
    <w:rsid w:val="00631B73"/>
    <w:rsid w:val="0069297D"/>
    <w:rsid w:val="006B6699"/>
    <w:rsid w:val="0071168E"/>
    <w:rsid w:val="00766793"/>
    <w:rsid w:val="007939A9"/>
    <w:rsid w:val="007F54D8"/>
    <w:rsid w:val="007F7854"/>
    <w:rsid w:val="0081403C"/>
    <w:rsid w:val="00850B42"/>
    <w:rsid w:val="00871675"/>
    <w:rsid w:val="00882ED4"/>
    <w:rsid w:val="00924C72"/>
    <w:rsid w:val="00935E0D"/>
    <w:rsid w:val="00960BDB"/>
    <w:rsid w:val="00963FDB"/>
    <w:rsid w:val="00970628"/>
    <w:rsid w:val="00971E38"/>
    <w:rsid w:val="0098021B"/>
    <w:rsid w:val="009E5075"/>
    <w:rsid w:val="00A35763"/>
    <w:rsid w:val="00A93790"/>
    <w:rsid w:val="00AD0742"/>
    <w:rsid w:val="00AD3261"/>
    <w:rsid w:val="00B0686F"/>
    <w:rsid w:val="00B240C3"/>
    <w:rsid w:val="00B5448C"/>
    <w:rsid w:val="00BC02FB"/>
    <w:rsid w:val="00BC3AB8"/>
    <w:rsid w:val="00BC5738"/>
    <w:rsid w:val="00BD50F0"/>
    <w:rsid w:val="00C11C4B"/>
    <w:rsid w:val="00C12CF2"/>
    <w:rsid w:val="00C62A98"/>
    <w:rsid w:val="00C67855"/>
    <w:rsid w:val="00CD1C8D"/>
    <w:rsid w:val="00CE3D3B"/>
    <w:rsid w:val="00D25897"/>
    <w:rsid w:val="00D277EB"/>
    <w:rsid w:val="00D337D4"/>
    <w:rsid w:val="00D66E21"/>
    <w:rsid w:val="00D71CEF"/>
    <w:rsid w:val="00DB6C23"/>
    <w:rsid w:val="00DC164B"/>
    <w:rsid w:val="00DC6746"/>
    <w:rsid w:val="00E2777B"/>
    <w:rsid w:val="00EA79D5"/>
    <w:rsid w:val="00EE2D60"/>
    <w:rsid w:val="00F04194"/>
    <w:rsid w:val="00F25EC3"/>
    <w:rsid w:val="00F376E4"/>
    <w:rsid w:val="00F8540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13CB09"/>
  <w15:docId w15:val="{EDD3F594-7D0C-4131-8EF1-683F48880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213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81403C"/>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81403C"/>
    <w:pPr>
      <w:autoSpaceDE w:val="0"/>
      <w:autoSpaceDN w:val="0"/>
      <w:adjustRightInd w:val="0"/>
    </w:pPr>
    <w:rPr>
      <w:rFonts w:ascii="Arial" w:hAnsi="Arial" w:cs="Arial"/>
      <w:color w:val="000000"/>
      <w:sz w:val="24"/>
      <w:szCs w:val="24"/>
    </w:rPr>
  </w:style>
  <w:style w:type="paragraph" w:styleId="Textedebulles">
    <w:name w:val="Balloon Text"/>
    <w:basedOn w:val="Normal"/>
    <w:link w:val="TextedebullesCar"/>
    <w:uiPriority w:val="99"/>
    <w:semiHidden/>
    <w:unhideWhenUsed/>
    <w:rsid w:val="00970628"/>
    <w:rPr>
      <w:rFonts w:ascii="Tahoma" w:hAnsi="Tahoma" w:cs="Tahoma"/>
      <w:sz w:val="16"/>
      <w:szCs w:val="16"/>
    </w:rPr>
  </w:style>
  <w:style w:type="character" w:customStyle="1" w:styleId="TextedebullesCar">
    <w:name w:val="Texte de bulles Car"/>
    <w:basedOn w:val="Policepardfaut"/>
    <w:link w:val="Textedebulles"/>
    <w:uiPriority w:val="99"/>
    <w:semiHidden/>
    <w:rsid w:val="00970628"/>
    <w:rPr>
      <w:rFonts w:ascii="Tahoma" w:hAnsi="Tahoma" w:cs="Tahoma"/>
      <w:sz w:val="16"/>
      <w:szCs w:val="16"/>
    </w:rPr>
  </w:style>
  <w:style w:type="paragraph" w:styleId="Paragraphedeliste">
    <w:name w:val="List Paragraph"/>
    <w:basedOn w:val="Normal"/>
    <w:uiPriority w:val="34"/>
    <w:qFormat/>
    <w:rsid w:val="00E277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3303</Words>
  <Characters>13907</Characters>
  <Application>Microsoft Office Word</Application>
  <DocSecurity>0</DocSecurity>
  <Lines>1069</Lines>
  <Paragraphs>1012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CARRERA-MARQUERIE</dc:creator>
  <cp:lastModifiedBy>Christine CARRERA</cp:lastModifiedBy>
  <cp:revision>8</cp:revision>
  <dcterms:created xsi:type="dcterms:W3CDTF">2016-08-18T10:19:00Z</dcterms:created>
  <dcterms:modified xsi:type="dcterms:W3CDTF">2026-01-13T07:44:00Z</dcterms:modified>
</cp:coreProperties>
</file>